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6F0E7">
      <w:pPr>
        <w:jc w:val="center"/>
        <w:rPr>
          <w:rFonts w:ascii="宋体" w:hAnsi="宋体" w:eastAsia="方正小标宋_GBK" w:cs="方正小标宋_GBK"/>
          <w:sz w:val="40"/>
          <w:szCs w:val="40"/>
        </w:rPr>
      </w:pPr>
      <w:bookmarkStart w:id="0" w:name="_GoBack"/>
      <w:bookmarkEnd w:id="0"/>
      <w:r>
        <w:rPr>
          <w:rFonts w:hint="eastAsia" w:ascii="宋体" w:hAnsi="宋体" w:eastAsia="方正小标宋_GBK" w:cs="方正小标宋_GBK"/>
          <w:sz w:val="40"/>
          <w:szCs w:val="40"/>
        </w:rPr>
        <w:t>中央财政事权以外的航道工程建设项目施工图设计审批（县级）（初次审批）</w:t>
      </w:r>
    </w:p>
    <w:p w14:paraId="6F9C07FA">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w:t>
      </w:r>
      <w:r>
        <w:rPr>
          <w:rFonts w:hint="eastAsia" w:ascii="宋体" w:hAnsi="宋体" w:eastAsia="宋体" w:cs="宋体"/>
          <w:sz w:val="40"/>
          <w:szCs w:val="40"/>
        </w:rPr>
        <w:t>00011822201601</w:t>
      </w:r>
      <w:r>
        <w:rPr>
          <w:rFonts w:hint="eastAsia" w:ascii="宋体" w:hAnsi="宋体" w:eastAsia="方正小标宋_GBK" w:cs="方正小标宋_GBK"/>
          <w:sz w:val="40"/>
          <w:szCs w:val="40"/>
        </w:rPr>
        <w:t>】</w:t>
      </w:r>
    </w:p>
    <w:p w14:paraId="7E06163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3D31756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54CC9B4D">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水运建设项目设计文件审批【</w:t>
      </w:r>
      <w:r>
        <w:rPr>
          <w:rFonts w:hint="eastAsia" w:ascii="宋体" w:hAnsi="宋体" w:eastAsia="宋体" w:cs="宋体"/>
          <w:sz w:val="28"/>
          <w:szCs w:val="28"/>
        </w:rPr>
        <w:t>00011822200Y</w:t>
      </w:r>
      <w:r>
        <w:rPr>
          <w:rFonts w:hint="eastAsia" w:ascii="宋体" w:hAnsi="宋体" w:eastAsia="方正仿宋_GBK" w:cs="方正仿宋_GBK"/>
          <w:sz w:val="28"/>
          <w:szCs w:val="28"/>
        </w:rPr>
        <w:t>】</w:t>
      </w:r>
    </w:p>
    <w:p w14:paraId="1F8C7A6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2F132199">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中央财政事权以外的航道工程建设项目施工图设计审批（县级权限）【</w:t>
      </w:r>
      <w:r>
        <w:rPr>
          <w:rFonts w:hint="eastAsia" w:ascii="宋体" w:hAnsi="宋体" w:eastAsia="宋体" w:cs="宋体"/>
          <w:sz w:val="28"/>
          <w:szCs w:val="28"/>
        </w:rPr>
        <w:t>000118222016</w:t>
      </w:r>
      <w:r>
        <w:rPr>
          <w:rFonts w:hint="eastAsia" w:ascii="宋体" w:hAnsi="宋体" w:eastAsia="方正仿宋_GBK" w:cs="方正仿宋_GBK"/>
          <w:sz w:val="28"/>
          <w:szCs w:val="28"/>
        </w:rPr>
        <w:t>】</w:t>
      </w:r>
    </w:p>
    <w:p w14:paraId="5C16D62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.行政许可事项业务办理项名称及编码</w:t>
      </w:r>
    </w:p>
    <w:p w14:paraId="38FF76AD">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中央财政事权以外的航道工程建设项目施工图设计审批（县级）（初次审批）(</w:t>
      </w:r>
      <w:r>
        <w:rPr>
          <w:rFonts w:hint="eastAsia" w:ascii="宋体" w:hAnsi="宋体" w:eastAsia="宋体" w:cs="宋体"/>
          <w:sz w:val="28"/>
          <w:szCs w:val="28"/>
        </w:rPr>
        <w:t>00011822201601</w:t>
      </w:r>
      <w:r>
        <w:rPr>
          <w:rFonts w:hint="eastAsia" w:ascii="宋体" w:hAnsi="宋体" w:eastAsia="方正仿宋_GBK" w:cs="方正仿宋_GBK"/>
          <w:sz w:val="28"/>
          <w:szCs w:val="28"/>
        </w:rPr>
        <w:t>)</w:t>
      </w:r>
    </w:p>
    <w:p w14:paraId="76AD082B">
      <w:pPr>
        <w:spacing w:line="360" w:lineRule="auto"/>
        <w:ind w:firstLine="562" w:firstLineChars="200"/>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.设定依据</w:t>
      </w:r>
    </w:p>
    <w:p w14:paraId="66D4740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）《中华人民共和国航道法》第十条</w:t>
      </w:r>
    </w:p>
    <w:p w14:paraId="5AD8D17A">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）《中华人民共和国航道管理条例》第十一条、第十五条</w:t>
      </w:r>
    </w:p>
    <w:p w14:paraId="2F7F51BC">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）《建设工程质量管理条例》第五条、第十一条</w:t>
      </w:r>
    </w:p>
    <w:p w14:paraId="21C0762B">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）《建设工程勘察设计管理条例》第二十六条、第二十八条、第三十三条</w:t>
      </w:r>
    </w:p>
    <w:p w14:paraId="4ABA94B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.实施依据</w:t>
      </w:r>
    </w:p>
    <w:p w14:paraId="1BC75D82">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号）第十四条、第十五条、第三十条</w:t>
      </w:r>
    </w:p>
    <w:p w14:paraId="1F8CC07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.监管依据</w:t>
      </w:r>
    </w:p>
    <w:p w14:paraId="35E09A13">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1</w:t>
      </w:r>
      <w:r>
        <w:rPr>
          <w:rFonts w:ascii="宋体" w:hAnsi="宋体" w:eastAsia="方正仿宋_GBK" w:cs="方正仿宋_GBK"/>
          <w:sz w:val="28"/>
          <w:szCs w:val="28"/>
        </w:rPr>
        <w:t>）《中华人民共和国航道法》第五条、第三十八条</w:t>
      </w:r>
    </w:p>
    <w:p w14:paraId="7E34AEF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2</w:t>
      </w:r>
      <w:r>
        <w:rPr>
          <w:rFonts w:ascii="宋体" w:hAnsi="宋体" w:eastAsia="方正仿宋_GBK" w:cs="方正仿宋_GBK"/>
          <w:sz w:val="28"/>
          <w:szCs w:val="28"/>
        </w:rPr>
        <w:t>）《建设工程质量管理条例》第五十六条</w:t>
      </w:r>
    </w:p>
    <w:p w14:paraId="2BBDAB84">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宋体" w:cs="宋体"/>
          <w:sz w:val="28"/>
          <w:szCs w:val="28"/>
        </w:rPr>
        <w:t>3</w:t>
      </w: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号）第三条、第七十六条</w:t>
      </w:r>
    </w:p>
    <w:p w14:paraId="7E617B7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实施机关</w:t>
      </w:r>
      <w:r>
        <w:rPr>
          <w:rFonts w:hint="eastAsia" w:ascii="宋体" w:hAnsi="宋体" w:eastAsia="仿宋GB2312"/>
          <w:b/>
          <w:bCs/>
          <w:sz w:val="28"/>
          <w:szCs w:val="28"/>
        </w:rPr>
        <w:t>：</w:t>
      </w: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16032ED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0BF433D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70DF2AC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56F96FB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26934F5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12</w:t>
      </w:r>
      <w:r>
        <w:rPr>
          <w:rFonts w:hint="eastAsia" w:ascii="宋体" w:hAnsi="宋体" w:eastAsia="仿宋GB2312"/>
          <w:b/>
          <w:bCs/>
          <w:sz w:val="28"/>
          <w:szCs w:val="28"/>
        </w:rPr>
        <w:t>.</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618DD784">
      <w:pPr>
        <w:spacing w:line="600" w:lineRule="exact"/>
        <w:ind w:firstLine="562" w:firstLineChars="200"/>
        <w:rPr>
          <w:rFonts w:ascii="宋体" w:hAnsi="宋体" w:eastAsia="仿宋GB2312"/>
          <w:sz w:val="28"/>
          <w:szCs w:val="28"/>
          <w:highlight w:val="yellow"/>
        </w:rPr>
      </w:pPr>
      <w:r>
        <w:rPr>
          <w:rFonts w:hint="eastAsia" w:ascii="宋体" w:hAnsi="宋体" w:eastAsia="宋体" w:cs="宋体"/>
          <w:b/>
          <w:bCs/>
          <w:sz w:val="28"/>
          <w:szCs w:val="28"/>
        </w:rPr>
        <w:t>13</w:t>
      </w:r>
      <w:r>
        <w:rPr>
          <w:rFonts w:hint="eastAsia" w:ascii="宋体" w:hAnsi="宋体" w:eastAsia="仿宋GB2312"/>
          <w:b/>
          <w:bCs/>
          <w:sz w:val="28"/>
          <w:szCs w:val="28"/>
        </w:rPr>
        <w:t>.</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6A0890CC">
      <w:pPr>
        <w:spacing w:line="600" w:lineRule="exact"/>
        <w:ind w:firstLine="562" w:firstLineChars="200"/>
        <w:jc w:val="left"/>
        <w:rPr>
          <w:rFonts w:ascii="宋体" w:hAnsi="宋体" w:eastAsia="仿宋GB2312"/>
          <w:sz w:val="28"/>
          <w:szCs w:val="28"/>
        </w:rPr>
      </w:pPr>
      <w:r>
        <w:rPr>
          <w:rFonts w:hint="eastAsia" w:ascii="宋体" w:hAnsi="宋体" w:eastAsia="宋体" w:cs="宋体"/>
          <w:b/>
          <w:bCs/>
          <w:sz w:val="28"/>
          <w:szCs w:val="28"/>
        </w:rPr>
        <w:t>14</w:t>
      </w:r>
      <w:r>
        <w:rPr>
          <w:rFonts w:hint="eastAsia" w:ascii="宋体" w:hAnsi="宋体" w:eastAsia="仿宋GB2312"/>
          <w:b/>
          <w:bCs/>
          <w:sz w:val="28"/>
          <w:szCs w:val="28"/>
        </w:rPr>
        <w:t>.</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无对应政务服务事项</w:t>
      </w:r>
    </w:p>
    <w:p w14:paraId="6A8E723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35A6ADD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21ABD6A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19F46B9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.准予行政许可的条件</w:t>
      </w:r>
    </w:p>
    <w:p w14:paraId="2376EDA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建设规模、标准及主要建设内容符合经批准的初步设计文件；</w:t>
      </w:r>
    </w:p>
    <w:p w14:paraId="32A27006">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设计符合有关技术标准，编制格式和内容符合水运工程设计文件编制要求。</w:t>
      </w:r>
    </w:p>
    <w:p w14:paraId="4687BC0E">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规定行政许可条件的依据</w:t>
      </w:r>
    </w:p>
    <w:p w14:paraId="7C9C710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号）第十六条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编制航道工程建设项目施工图设计文件，应当符合以下基本要求：</w:t>
      </w:r>
    </w:p>
    <w:p w14:paraId="37173FA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（一）建设规模、标准及主要建设内容符合经批准的初步设计文件；</w:t>
      </w:r>
    </w:p>
    <w:p w14:paraId="081171E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（二）设计符合有关技术标准，编制格式和内容符合水运工程设计文件编制要求。</w:t>
      </w:r>
    </w:p>
    <w:p w14:paraId="22B38BA3">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48A5251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.服务对象类型：</w:t>
      </w:r>
      <w:r>
        <w:rPr>
          <w:rFonts w:ascii="宋体" w:hAnsi="宋体" w:eastAsia="方正仿宋_GBK" w:cs="方正仿宋_GBK"/>
          <w:sz w:val="28"/>
          <w:szCs w:val="28"/>
        </w:rPr>
        <w:t>企业法人</w:t>
      </w:r>
      <w:r>
        <w:rPr>
          <w:rFonts w:hint="eastAsia" w:ascii="宋体" w:hAnsi="宋体" w:eastAsia="方正仿宋_GBK" w:cs="方正仿宋_GBK"/>
          <w:sz w:val="28"/>
          <w:szCs w:val="28"/>
        </w:rPr>
        <w:t>，</w:t>
      </w:r>
      <w:r>
        <w:rPr>
          <w:rFonts w:ascii="宋体" w:hAnsi="宋体" w:eastAsia="方正仿宋_GBK" w:cs="方正仿宋_GBK"/>
          <w:sz w:val="28"/>
          <w:szCs w:val="28"/>
        </w:rPr>
        <w:t>事业单位法人</w:t>
      </w:r>
      <w:r>
        <w:rPr>
          <w:rFonts w:hint="eastAsia" w:ascii="宋体" w:hAnsi="宋体" w:eastAsia="方正仿宋_GBK" w:cs="方正仿宋_GBK"/>
          <w:sz w:val="28"/>
          <w:szCs w:val="28"/>
        </w:rPr>
        <w:t>，</w:t>
      </w:r>
      <w:r>
        <w:rPr>
          <w:rFonts w:ascii="宋体" w:hAnsi="宋体" w:eastAsia="方正仿宋_GBK" w:cs="方正仿宋_GBK"/>
          <w:sz w:val="28"/>
          <w:szCs w:val="28"/>
        </w:rPr>
        <w:t>非法人企业</w:t>
      </w:r>
      <w:r>
        <w:rPr>
          <w:rFonts w:hint="eastAsia" w:ascii="宋体" w:hAnsi="宋体" w:eastAsia="方正仿宋_GBK" w:cs="方正仿宋_GBK"/>
          <w:sz w:val="28"/>
          <w:szCs w:val="28"/>
        </w:rPr>
        <w:t>，</w:t>
      </w:r>
      <w:r>
        <w:rPr>
          <w:rFonts w:ascii="宋体" w:hAnsi="宋体" w:eastAsia="方正仿宋_GBK" w:cs="方正仿宋_GBK"/>
          <w:sz w:val="28"/>
          <w:szCs w:val="28"/>
        </w:rPr>
        <w:t>行政机关</w:t>
      </w:r>
    </w:p>
    <w:p w14:paraId="5973611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.是否为涉企许可事项：</w:t>
      </w:r>
      <w:r>
        <w:rPr>
          <w:rFonts w:ascii="宋体" w:hAnsi="宋体" w:eastAsia="方正仿宋_GBK" w:cs="方正仿宋_GBK"/>
          <w:sz w:val="28"/>
          <w:szCs w:val="28"/>
        </w:rPr>
        <w:t>否</w:t>
      </w:r>
    </w:p>
    <w:p w14:paraId="0AA7AB9A">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.涉企经营许可事项名称：</w:t>
      </w:r>
      <w:r>
        <w:rPr>
          <w:rFonts w:ascii="宋体" w:hAnsi="宋体" w:eastAsia="方正仿宋_GBK" w:cs="方正仿宋_GBK"/>
          <w:sz w:val="28"/>
          <w:szCs w:val="28"/>
        </w:rPr>
        <w:t>无</w:t>
      </w:r>
    </w:p>
    <w:p w14:paraId="33E4655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.许可证件名称：</w:t>
      </w:r>
      <w:r>
        <w:rPr>
          <w:rFonts w:ascii="宋体" w:hAnsi="宋体" w:eastAsia="方正仿宋_GBK" w:cs="方正仿宋_GBK"/>
          <w:sz w:val="28"/>
          <w:szCs w:val="28"/>
        </w:rPr>
        <w:t>无</w:t>
      </w:r>
    </w:p>
    <w:p w14:paraId="7F8FA3D9">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.改革方式：</w:t>
      </w:r>
      <w:r>
        <w:rPr>
          <w:rFonts w:hint="eastAsia" w:ascii="宋体" w:hAnsi="宋体" w:eastAsia="方正仿宋_GBK" w:cs="方正仿宋_GBK"/>
          <w:sz w:val="28"/>
          <w:szCs w:val="28"/>
        </w:rPr>
        <w:t>无</w:t>
      </w:r>
    </w:p>
    <w:p w14:paraId="35A947A8">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.具体改革举措</w:t>
      </w:r>
    </w:p>
    <w:p w14:paraId="1EF0464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将承诺审批时限由</w:t>
      </w:r>
      <w:r>
        <w:rPr>
          <w:rFonts w:hint="eastAsia" w:ascii="宋体" w:hAnsi="宋体" w:eastAsia="宋体" w:cs="宋体"/>
          <w:sz w:val="28"/>
          <w:szCs w:val="28"/>
        </w:rPr>
        <w:t>20</w:t>
      </w:r>
      <w:r>
        <w:rPr>
          <w:rFonts w:ascii="宋体" w:hAnsi="宋体" w:eastAsia="方正仿宋_GBK" w:cs="方正仿宋_GBK"/>
          <w:sz w:val="28"/>
          <w:szCs w:val="28"/>
        </w:rPr>
        <w:t>个工作日压减至</w:t>
      </w:r>
      <w:r>
        <w:rPr>
          <w:rFonts w:hint="eastAsia" w:ascii="宋体" w:hAnsi="宋体" w:eastAsia="宋体" w:cs="宋体"/>
          <w:sz w:val="28"/>
          <w:szCs w:val="28"/>
        </w:rPr>
        <w:t>8</w:t>
      </w:r>
      <w:r>
        <w:rPr>
          <w:rFonts w:ascii="宋体" w:hAnsi="宋体" w:eastAsia="方正仿宋_GBK" w:cs="方正仿宋_GBK"/>
          <w:sz w:val="28"/>
          <w:szCs w:val="28"/>
        </w:rPr>
        <w:t>个工作日。</w:t>
      </w:r>
    </w:p>
    <w:p w14:paraId="44F07885">
      <w:pPr>
        <w:spacing w:line="54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.加强事中事后监管措施</w:t>
      </w:r>
    </w:p>
    <w:p w14:paraId="19C2DB5A">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严格按照法律法规规定履行监管责任，建立水运建设项目管理台账，推进事中事后监管制度化、规范化。</w:t>
      </w:r>
    </w:p>
    <w:p w14:paraId="218EFC97">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在工程建设中通过建设市场检查等核查执行情况，推进“双随机、一公开”监督方式，增强监管科学性、公正性。</w:t>
      </w:r>
    </w:p>
    <w:p w14:paraId="0A270DF9">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创新完善监管方式，充分利用全国投资项目在线审批平台等政务系统，加强部门联动、上下协同，接受社会监督。</w:t>
      </w:r>
    </w:p>
    <w:p w14:paraId="1A56C90E">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0B3CE23D">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.申请材料名称</w:t>
      </w:r>
    </w:p>
    <w:p w14:paraId="5550137B">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）初次申请</w:t>
      </w:r>
    </w:p>
    <w:p w14:paraId="238299E8">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①</w:t>
      </w:r>
      <w:r>
        <w:rPr>
          <w:rFonts w:hint="eastAsia" w:ascii="宋体" w:hAnsi="宋体" w:eastAsia="方正仿宋_GBK" w:cs="方正仿宋_GBK"/>
          <w:sz w:val="28"/>
          <w:szCs w:val="28"/>
        </w:rPr>
        <w:t>申请文件；</w:t>
      </w:r>
    </w:p>
    <w:p w14:paraId="79F2F004">
      <w:pPr>
        <w:spacing w:line="600" w:lineRule="exact"/>
        <w:ind w:firstLine="560" w:firstLineChars="200"/>
        <w:rPr>
          <w:rFonts w:ascii="宋体" w:hAnsi="宋体" w:eastAsia="方正仿宋_GBK" w:cs="方正仿宋_GBK"/>
          <w:sz w:val="28"/>
          <w:szCs w:val="28"/>
        </w:rPr>
      </w:pPr>
      <w:r>
        <w:rPr>
          <w:rFonts w:hint="eastAsia" w:ascii="方正仿宋简体" w:hAnsi="宋体" w:eastAsia="方正仿宋简体" w:cs="方正仿宋_GBK"/>
          <w:sz w:val="28"/>
          <w:szCs w:val="28"/>
        </w:rPr>
        <w:t>②</w:t>
      </w:r>
      <w:r>
        <w:rPr>
          <w:rFonts w:hint="eastAsia" w:ascii="宋体" w:hAnsi="宋体" w:eastAsia="方正仿宋_GBK" w:cs="方正仿宋_GBK"/>
          <w:sz w:val="28"/>
          <w:szCs w:val="28"/>
        </w:rPr>
        <w:t>施工图设计文件；</w:t>
      </w:r>
    </w:p>
    <w:p w14:paraId="0F43DDBE">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hint="eastAsia" w:ascii="宋体" w:hAnsi="宋体" w:eastAsia="方正仿宋_GBK" w:cs="方正仿宋_GBK"/>
          <w:sz w:val="28"/>
          <w:szCs w:val="28"/>
        </w:rPr>
        <w:t>经批准的初步设计文件。施工图设计文件原则上应当集中报批。对于工期长、涉及专业多的项目，可以分批报批。项目单位在首次申请施工图设计文件审批时，应当将分批安排报施工图审批部门。</w:t>
      </w:r>
    </w:p>
    <w:p w14:paraId="191DAA03">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规定申请材料的依据</w:t>
      </w:r>
    </w:p>
    <w:p w14:paraId="4990B57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hint="eastAsia" w:ascii="宋体" w:hAnsi="宋体" w:eastAsia="方正仿宋_GBK" w:cs="方正仿宋_GBK"/>
          <w:sz w:val="28"/>
          <w:szCs w:val="28"/>
        </w:rPr>
        <w:t>年第</w:t>
      </w:r>
      <w:r>
        <w:rPr>
          <w:rFonts w:hint="eastAsia" w:ascii="宋体" w:hAnsi="宋体" w:eastAsia="宋体" w:cs="宋体"/>
          <w:sz w:val="28"/>
          <w:szCs w:val="28"/>
        </w:rPr>
        <w:t>44</w:t>
      </w:r>
      <w:r>
        <w:rPr>
          <w:rFonts w:hint="eastAsia" w:ascii="宋体" w:hAnsi="宋体" w:eastAsia="方正仿宋_GBK" w:cs="方正仿宋_GBK"/>
          <w:sz w:val="28"/>
          <w:szCs w:val="28"/>
        </w:rPr>
        <w:t>号）第十五条、第三十四条</w:t>
      </w:r>
    </w:p>
    <w:p w14:paraId="67A70E1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第十五条  项目单位向有审批权限的交通运输主管部门申请施工图设计审批，应当提供以下材料：</w:t>
      </w:r>
    </w:p>
    <w:p w14:paraId="75B1266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（一）申请文件；</w:t>
      </w:r>
    </w:p>
    <w:p w14:paraId="22AB2CA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（二）施工图设计文件；</w:t>
      </w:r>
    </w:p>
    <w:p w14:paraId="58700DA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（三）经批准的初步设计文件。施工图设计文件原则上应当集中报批。对于工期长、涉及专业多的项目，可以分批报批。项目单位在首次申请施工图设计文件审批时，应当将分批安排报施工图审批部门。</w:t>
      </w:r>
    </w:p>
    <w:p w14:paraId="0EF8938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第三十四条  申请航道工程建设项目设计变更，应当提交以下材料： </w:t>
      </w:r>
    </w:p>
    <w:p w14:paraId="1941C7A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 xml:space="preserve">（一）申请文件； </w:t>
      </w:r>
    </w:p>
    <w:p w14:paraId="0CAA94C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（二）设计变更文件。内容包括该航道工程建设项目的基本情况、拟变更的主要内容以及设计变更的合理性论证；设计变更前后相应的勘察、设计图纸；工程量、概算变化对照清单和分项投资等。</w:t>
      </w:r>
    </w:p>
    <w:p w14:paraId="3EEBBCC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368CFD6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.有无法定中介服务事项：</w:t>
      </w:r>
      <w:r>
        <w:rPr>
          <w:rFonts w:ascii="宋体" w:hAnsi="宋体" w:eastAsia="方正仿宋_GBK" w:cs="方正仿宋_GBK"/>
          <w:sz w:val="28"/>
          <w:szCs w:val="28"/>
        </w:rPr>
        <w:t>无</w:t>
      </w:r>
    </w:p>
    <w:p w14:paraId="1DA18EB2">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74297323">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设定中介服务事项的依据</w:t>
      </w:r>
    </w:p>
    <w:p w14:paraId="62122413">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0D2100B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10E4D69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5ED58251">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6666D46B">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.办理行政许可的程序环节</w:t>
      </w:r>
    </w:p>
    <w:p w14:paraId="66E1C34E">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申请人申请。</w:t>
      </w:r>
    </w:p>
    <w:p w14:paraId="109532DF">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审批机构受理/不予受理。</w:t>
      </w:r>
    </w:p>
    <w:p w14:paraId="0BA090F8">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需委托技术咨询的，审批机构委托开展技术咨询。</w:t>
      </w:r>
    </w:p>
    <w:p w14:paraId="78E6D2E5">
      <w:pPr>
        <w:spacing w:line="600" w:lineRule="exact"/>
        <w:ind w:firstLine="560" w:firstLineChars="200"/>
        <w:rPr>
          <w:rFonts w:ascii="宋体" w:hAnsi="宋体" w:eastAsia="方正仿宋_GBK" w:cs="方正仿宋_GBK"/>
          <w:sz w:val="28"/>
          <w:szCs w:val="28"/>
        </w:rPr>
      </w:pPr>
      <w:r>
        <w:rPr>
          <w:rFonts w:hint="eastAsia" w:ascii="宋体" w:hAnsi="宋体" w:eastAsia="宋体" w:cs="宋体"/>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审批机构审查，决定核发/不予核发许可文件。</w:t>
      </w:r>
    </w:p>
    <w:p w14:paraId="62A09BB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.规定行政许可程序的依据</w:t>
      </w:r>
    </w:p>
    <w:p w14:paraId="4CD4A6D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《航道工程建设管理规定》（交通运输部令</w:t>
      </w:r>
      <w:r>
        <w:rPr>
          <w:rFonts w:hint="eastAsia" w:ascii="宋体" w:hAnsi="宋体" w:eastAsia="宋体" w:cs="宋体"/>
          <w:sz w:val="28"/>
          <w:szCs w:val="28"/>
        </w:rPr>
        <w:t>2019</w:t>
      </w:r>
      <w:r>
        <w:rPr>
          <w:rFonts w:ascii="宋体" w:hAnsi="宋体" w:eastAsia="方正仿宋_GBK" w:cs="方正仿宋_GBK"/>
          <w:sz w:val="28"/>
          <w:szCs w:val="28"/>
        </w:rPr>
        <w:t>年第</w:t>
      </w:r>
      <w:r>
        <w:rPr>
          <w:rFonts w:hint="eastAsia" w:ascii="宋体" w:hAnsi="宋体" w:eastAsia="宋体" w:cs="宋体"/>
          <w:sz w:val="28"/>
          <w:szCs w:val="28"/>
        </w:rPr>
        <w:t>44</w:t>
      </w:r>
      <w:r>
        <w:rPr>
          <w:rFonts w:ascii="宋体" w:hAnsi="宋体" w:eastAsia="方正仿宋_GBK" w:cs="方正仿宋_GBK"/>
          <w:sz w:val="28"/>
          <w:szCs w:val="28"/>
        </w:rPr>
        <w:t>号）第十五条、第十七条、第十九条</w:t>
      </w:r>
    </w:p>
    <w:p w14:paraId="7277F8D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项目单位向有审批权限的交通运输主管部门申请施工图设计审批。</w:t>
      </w:r>
    </w:p>
    <w:p w14:paraId="67D0B28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第十七条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对于技术复杂、难度较大、风险较大的航道工程建设项目，负责初步设计审批的部门在审批初步设计前应当委托初步设计编制单位以外的其他设计单位进行技术审查咨询。受委托的设计单位资质等级应当不低于原初步设计文件编制单位资质等级。</w:t>
      </w:r>
    </w:p>
    <w:p w14:paraId="7A2532F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第十九条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交通运输主管部门应当在法定期限内对受理的设计审批申请作出书面决定，并告知项目单位；需要延长审批时限的，应当依法按照程序办理。</w:t>
      </w:r>
    </w:p>
    <w:p w14:paraId="290F9EB0">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55AE1DFE">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4F4D7C2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298B068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69680727">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4CD3DF3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部分情况下开展</w:t>
      </w:r>
    </w:p>
    <w:p w14:paraId="2651DB9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5445E41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5B9D6C4C">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11</w:t>
      </w:r>
      <w:r>
        <w:rPr>
          <w:rFonts w:hint="eastAsia" w:ascii="宋体" w:hAnsi="宋体" w:eastAsia="仿宋GB2312"/>
          <w:b/>
          <w:bCs/>
          <w:sz w:val="28"/>
          <w:szCs w:val="28"/>
        </w:rPr>
        <w:t>.审批机关是否委托服务机构开展技术性服务：</w:t>
      </w:r>
      <w:r>
        <w:rPr>
          <w:rFonts w:hint="eastAsia" w:ascii="宋体" w:hAnsi="宋体" w:eastAsia="方正仿宋_GBK" w:cs="方正仿宋_GBK"/>
          <w:sz w:val="28"/>
          <w:szCs w:val="28"/>
        </w:rPr>
        <w:t>部分情况下开展</w:t>
      </w:r>
    </w:p>
    <w:p w14:paraId="734456B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7077A8DC">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.承诺受理时限：</w:t>
      </w:r>
      <w:r>
        <w:rPr>
          <w:rFonts w:hint="eastAsia" w:ascii="宋体" w:hAnsi="宋体" w:eastAsia="宋体" w:cs="宋体"/>
          <w:sz w:val="28"/>
          <w:szCs w:val="28"/>
        </w:rPr>
        <w:t>0</w:t>
      </w:r>
      <w:r>
        <w:rPr>
          <w:rFonts w:ascii="宋体" w:hAnsi="宋体" w:eastAsia="方正仿宋_GBK" w:cs="方正仿宋_GBK"/>
          <w:sz w:val="28"/>
          <w:szCs w:val="28"/>
        </w:rPr>
        <w:t>个工作日</w:t>
      </w:r>
    </w:p>
    <w:p w14:paraId="3C97CC1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.法定审批时限：</w:t>
      </w:r>
      <w:r>
        <w:rPr>
          <w:rFonts w:hint="eastAsia" w:ascii="宋体" w:hAnsi="宋体" w:eastAsia="宋体" w:cs="宋体"/>
          <w:sz w:val="28"/>
          <w:szCs w:val="28"/>
        </w:rPr>
        <w:t>20</w:t>
      </w:r>
      <w:r>
        <w:rPr>
          <w:rFonts w:hint="eastAsia" w:ascii="宋体" w:hAnsi="宋体" w:eastAsia="方正仿宋_GBK" w:cs="方正仿宋_GBK"/>
          <w:sz w:val="28"/>
          <w:szCs w:val="28"/>
        </w:rPr>
        <w:t>个工作日</w:t>
      </w:r>
    </w:p>
    <w:p w14:paraId="740412B0">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.规定法定审批时限依据</w:t>
      </w:r>
    </w:p>
    <w:p w14:paraId="089C8405">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w:t>
      </w:r>
      <w:r>
        <w:rPr>
          <w:rFonts w:hint="eastAsia" w:ascii="宋体" w:hAnsi="宋体" w:eastAsia="方正仿宋_GBK" w:cs="方正仿宋_GBK"/>
          <w:sz w:val="28"/>
          <w:szCs w:val="28"/>
        </w:rPr>
        <w:t>中华人民共和国</w:t>
      </w:r>
      <w:r>
        <w:rPr>
          <w:rFonts w:ascii="宋体" w:hAnsi="宋体" w:eastAsia="方正仿宋_GBK" w:cs="方正仿宋_GBK"/>
          <w:sz w:val="28"/>
          <w:szCs w:val="28"/>
        </w:rPr>
        <w:t>行政许可法》第四十二条、第四十五条</w:t>
      </w:r>
    </w:p>
    <w:p w14:paraId="295EAC7D">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第四十二条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除可以当场作出行政许可决定的外，行政机关应当自受理行政许可申请之日起二十日内作出行政许可决定。</w:t>
      </w:r>
    </w:p>
    <w:p w14:paraId="0638023B">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第四十五条</w:t>
      </w:r>
      <w:r>
        <w:rPr>
          <w:rFonts w:hint="eastAsia" w:ascii="宋体" w:hAnsi="宋体" w:eastAsia="方正仿宋_GBK" w:cs="方正仿宋_GBK"/>
          <w:sz w:val="28"/>
          <w:szCs w:val="28"/>
        </w:rPr>
        <w:t xml:space="preserve">  </w:t>
      </w:r>
      <w:r>
        <w:rPr>
          <w:rFonts w:ascii="宋体" w:hAnsi="宋体" w:eastAsia="方正仿宋_GBK" w:cs="方正仿宋_GBK"/>
          <w:sz w:val="28"/>
          <w:szCs w:val="28"/>
        </w:rPr>
        <w:t>行政机关作出行政许可决定，依法需要听证、招标、拍卖、检验、检测、检疫、鉴定和专家评审的，所需时间不计算在本节规定的期限内。行政机关应当将所需时间书面告知申请人。</w:t>
      </w:r>
    </w:p>
    <w:p w14:paraId="31796B3F">
      <w:pPr>
        <w:spacing w:line="600" w:lineRule="exact"/>
        <w:ind w:firstLine="562" w:firstLineChars="200"/>
        <w:rPr>
          <w:rFonts w:ascii="宋体" w:hAnsi="宋体" w:eastAsia="方正仿宋_GBK" w:cs="方正仿宋_GBK"/>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.承诺审批时限：</w:t>
      </w:r>
      <w:r>
        <w:rPr>
          <w:rFonts w:hint="eastAsia" w:ascii="宋体" w:hAnsi="宋体" w:eastAsia="宋体" w:cs="宋体"/>
          <w:sz w:val="28"/>
          <w:szCs w:val="28"/>
        </w:rPr>
        <w:t>8</w:t>
      </w:r>
      <w:r>
        <w:rPr>
          <w:rFonts w:ascii="宋体" w:hAnsi="宋体" w:eastAsia="方正仿宋_GBK" w:cs="方正仿宋_GBK"/>
          <w:sz w:val="28"/>
          <w:szCs w:val="28"/>
        </w:rPr>
        <w:t>个工作日</w:t>
      </w:r>
    </w:p>
    <w:p w14:paraId="7D7C5D0F">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依法进行技术咨询等另需时间不计算在该时限</w:t>
      </w:r>
      <w:r>
        <w:rPr>
          <w:rFonts w:hint="eastAsia" w:ascii="宋体" w:hAnsi="宋体" w:eastAsia="方正仿宋_GBK" w:cs="方正仿宋_GBK"/>
          <w:sz w:val="28"/>
          <w:szCs w:val="28"/>
        </w:rPr>
        <w:t>。</w:t>
      </w:r>
    </w:p>
    <w:p w14:paraId="5141D493">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717C9144">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.办理行政许可是否收费：</w:t>
      </w:r>
      <w:r>
        <w:rPr>
          <w:rFonts w:hint="eastAsia" w:ascii="宋体" w:hAnsi="宋体" w:eastAsia="方正仿宋_GBK" w:cs="方正仿宋_GBK"/>
          <w:sz w:val="28"/>
          <w:szCs w:val="28"/>
        </w:rPr>
        <w:t>否</w:t>
      </w:r>
    </w:p>
    <w:p w14:paraId="50B93DB6">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.收费项目的名称、收费项目的标准、设定收费项目的依据、规定收费标准的依据</w:t>
      </w:r>
    </w:p>
    <w:p w14:paraId="486B7EE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无</w:t>
      </w:r>
    </w:p>
    <w:p w14:paraId="7D97E2FB">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1B67F98E">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.审批结果类型：</w:t>
      </w:r>
      <w:r>
        <w:rPr>
          <w:rFonts w:ascii="宋体" w:hAnsi="宋体" w:eastAsia="方正仿宋_GBK" w:cs="方正仿宋_GBK"/>
          <w:sz w:val="28"/>
          <w:szCs w:val="28"/>
        </w:rPr>
        <w:t>批文</w:t>
      </w:r>
    </w:p>
    <w:p w14:paraId="6DF0083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.审批结果名称：</w:t>
      </w:r>
      <w:r>
        <w:rPr>
          <w:rFonts w:hint="eastAsia" w:ascii="宋体" w:hAnsi="宋体" w:eastAsia="方正仿宋_GBK" w:cs="方正仿宋_GBK"/>
          <w:sz w:val="28"/>
          <w:szCs w:val="28"/>
        </w:rPr>
        <w:t>《关于</w:t>
      </w:r>
      <w:r>
        <w:rPr>
          <w:rFonts w:hint="eastAsia" w:ascii="宋体" w:hAnsi="宋体" w:eastAsia="宋体" w:cs="宋体"/>
          <w:sz w:val="28"/>
          <w:szCs w:val="28"/>
        </w:rPr>
        <w:t>XXX</w:t>
      </w:r>
      <w:r>
        <w:rPr>
          <w:rFonts w:hint="eastAsia" w:ascii="宋体" w:hAnsi="宋体" w:eastAsia="方正仿宋_GBK" w:cs="方正仿宋_GBK"/>
          <w:sz w:val="28"/>
          <w:szCs w:val="28"/>
        </w:rPr>
        <w:t>施工图设计的批复》</w:t>
      </w:r>
    </w:p>
    <w:p w14:paraId="07839A8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.审批结果的有效期限：</w:t>
      </w:r>
      <w:r>
        <w:rPr>
          <w:rFonts w:hint="eastAsia" w:ascii="宋体" w:hAnsi="宋体" w:eastAsia="方正仿宋_GBK" w:cs="方正仿宋_GBK"/>
          <w:sz w:val="28"/>
          <w:szCs w:val="28"/>
        </w:rPr>
        <w:t>无期限</w:t>
      </w:r>
    </w:p>
    <w:p w14:paraId="6B1409A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.规定审批结果有效期限的依据</w:t>
      </w:r>
    </w:p>
    <w:p w14:paraId="27FFEC97">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340767C2">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.是否需要办理审批结果变更手续：</w:t>
      </w:r>
      <w:r>
        <w:rPr>
          <w:rFonts w:ascii="宋体" w:hAnsi="宋体" w:eastAsia="方正仿宋_GBK" w:cs="方正仿宋_GBK"/>
          <w:sz w:val="28"/>
          <w:szCs w:val="28"/>
        </w:rPr>
        <w:t>是</w:t>
      </w:r>
    </w:p>
    <w:p w14:paraId="0BD9F45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.办理审批结果变更手续的要求</w:t>
      </w:r>
    </w:p>
    <w:p w14:paraId="331502A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初步设计审批部门审批的设计变更涉及施工图设计重大修改的，还应当由原施工图设计审批部门审批。</w:t>
      </w:r>
    </w:p>
    <w:p w14:paraId="015D78E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设计变更发生下列情形之一的，由原施工图设计审批部门审批：</w:t>
      </w:r>
    </w:p>
    <w:p w14:paraId="4C1FFE5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）航道整治工程。护岸、护滩、护底工程范围调整超过原设计范围</w:t>
      </w:r>
      <w:r>
        <w:rPr>
          <w:rFonts w:hint="eastAsia" w:ascii="宋体" w:hAnsi="宋体" w:eastAsia="宋体" w:cs="宋体"/>
          <w:sz w:val="28"/>
          <w:szCs w:val="28"/>
        </w:rPr>
        <w:t>15</w:t>
      </w:r>
      <w:r>
        <w:rPr>
          <w:rFonts w:hint="eastAsia" w:ascii="宋体" w:hAnsi="宋体" w:eastAsia="方正仿宋_GBK" w:cs="方正仿宋_GBK"/>
          <w:sz w:val="28"/>
          <w:szCs w:val="28"/>
        </w:rPr>
        <w:t>%，清礁工程量调整超过原设计工程量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万元。</w:t>
      </w:r>
    </w:p>
    <w:p w14:paraId="53D4E9C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2</w:t>
      </w:r>
      <w:r>
        <w:rPr>
          <w:rFonts w:hint="eastAsia" w:ascii="宋体" w:hAnsi="宋体" w:eastAsia="方正仿宋_GBK" w:cs="方正仿宋_GBK"/>
          <w:sz w:val="28"/>
          <w:szCs w:val="28"/>
        </w:rPr>
        <w:t>）航道疏浚工程。单位工程疏浚工程量调增超过原设计工程量</w:t>
      </w:r>
      <w:r>
        <w:rPr>
          <w:rFonts w:hint="eastAsia" w:ascii="宋体" w:hAnsi="宋体" w:eastAsia="宋体" w:cs="宋体"/>
          <w:sz w:val="28"/>
          <w:szCs w:val="28"/>
        </w:rPr>
        <w:t>15</w:t>
      </w:r>
      <w:r>
        <w:rPr>
          <w:rFonts w:hint="eastAsia" w:ascii="宋体" w:hAnsi="宋体" w:eastAsia="方正仿宋_GBK" w:cs="方正仿宋_GBK"/>
          <w:sz w:val="28"/>
          <w:szCs w:val="28"/>
        </w:rPr>
        <w:t>%；单位工程调增费用超过</w:t>
      </w:r>
      <w:r>
        <w:rPr>
          <w:rFonts w:hint="eastAsia" w:ascii="宋体" w:hAnsi="宋体" w:eastAsia="宋体" w:cs="宋体"/>
          <w:sz w:val="28"/>
          <w:szCs w:val="28"/>
        </w:rPr>
        <w:t>10</w:t>
      </w:r>
      <w:r>
        <w:rPr>
          <w:rFonts w:hint="eastAsia" w:ascii="宋体" w:hAnsi="宋体" w:eastAsia="方正仿宋_GBK" w:cs="方正仿宋_GBK"/>
          <w:sz w:val="28"/>
          <w:szCs w:val="28"/>
        </w:rPr>
        <w:t>%且不低于</w:t>
      </w:r>
      <w:r>
        <w:rPr>
          <w:rFonts w:hint="eastAsia" w:ascii="宋体" w:hAnsi="宋体" w:eastAsia="宋体" w:cs="宋体"/>
          <w:sz w:val="28"/>
          <w:szCs w:val="28"/>
        </w:rPr>
        <w:t>500</w:t>
      </w:r>
      <w:r>
        <w:rPr>
          <w:rFonts w:hint="eastAsia" w:ascii="宋体" w:hAnsi="宋体" w:eastAsia="方正仿宋_GBK" w:cs="方正仿宋_GBK"/>
          <w:sz w:val="28"/>
          <w:szCs w:val="28"/>
        </w:rPr>
        <w:t xml:space="preserve">万元；调整疏浚工程抛泥区的控制高程。 </w:t>
      </w:r>
    </w:p>
    <w:p w14:paraId="2EA3BC3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3</w:t>
      </w:r>
      <w:r>
        <w:rPr>
          <w:rFonts w:hint="eastAsia" w:ascii="宋体" w:hAnsi="宋体" w:eastAsia="方正仿宋_GBK" w:cs="方正仿宋_GBK"/>
          <w:sz w:val="28"/>
          <w:szCs w:val="28"/>
        </w:rPr>
        <w:t>）航运枢纽工程。局部调整枢纽工程总平面布置但不影响其功能和规模；调整主要配套工程、公用工程的规模和平面布置，调增辅助生产、生活建筑物规模超过原设计规模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%；改变导流建筑物型式；改变高压配电装置和高压引出线设计方案，改变电站控制运行方式及继电保护方案；改变次要或者一般水工建筑物的布置或结构型式、基础处理方式、一般机电设备及金属结构设计,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 xml:space="preserve">%。 </w:t>
      </w:r>
    </w:p>
    <w:p w14:paraId="79DE2657">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w:t>
      </w:r>
      <w:r>
        <w:rPr>
          <w:rFonts w:hint="eastAsia" w:ascii="宋体" w:hAnsi="宋体" w:eastAsia="宋体" w:cs="宋体"/>
          <w:sz w:val="28"/>
          <w:szCs w:val="28"/>
        </w:rPr>
        <w:t>4</w:t>
      </w:r>
      <w:r>
        <w:rPr>
          <w:rFonts w:hint="eastAsia" w:ascii="宋体" w:hAnsi="宋体" w:eastAsia="方正仿宋_GBK" w:cs="方正仿宋_GBK"/>
          <w:sz w:val="28"/>
          <w:szCs w:val="28"/>
        </w:rPr>
        <w:t>）通航建筑物工程。局部调整通航建筑物总平面布置但不影响其功能和规模；调整主要配套工程、公用工程的规模和平面布置，调增辅助生产、生活建筑物规模超过原设计规模</w:t>
      </w:r>
      <w:r>
        <w:rPr>
          <w:rFonts w:hint="eastAsia" w:ascii="宋体" w:hAnsi="宋体" w:eastAsia="宋体" w:cs="宋体"/>
          <w:sz w:val="28"/>
          <w:szCs w:val="28"/>
        </w:rPr>
        <w:t>3</w:t>
      </w:r>
      <w:r>
        <w:rPr>
          <w:rFonts w:hint="eastAsia" w:ascii="宋体" w:hAnsi="宋体" w:eastAsia="方正仿宋_GBK" w:cs="方正仿宋_GBK"/>
          <w:sz w:val="28"/>
          <w:szCs w:val="28"/>
        </w:rPr>
        <w:t>%但不超过</w:t>
      </w:r>
      <w:r>
        <w:rPr>
          <w:rFonts w:hint="eastAsia" w:ascii="宋体" w:hAnsi="宋体" w:eastAsia="宋体" w:cs="宋体"/>
          <w:sz w:val="28"/>
          <w:szCs w:val="28"/>
        </w:rPr>
        <w:t>5</w:t>
      </w:r>
      <w:r>
        <w:rPr>
          <w:rFonts w:hint="eastAsia" w:ascii="宋体" w:hAnsi="宋体" w:eastAsia="方正仿宋_GBK" w:cs="方正仿宋_GBK"/>
          <w:sz w:val="28"/>
          <w:szCs w:val="28"/>
        </w:rPr>
        <w:t>%；改变导流建筑物型式；改变次要或一般水工建筑物的布置或者结构型式、基础处理方式、一般金属结构设计, 且工程费用变化超过单项工程总投资的</w:t>
      </w:r>
      <w:r>
        <w:rPr>
          <w:rFonts w:hint="eastAsia" w:ascii="宋体" w:hAnsi="宋体" w:eastAsia="宋体" w:cs="宋体"/>
          <w:sz w:val="28"/>
          <w:szCs w:val="28"/>
        </w:rPr>
        <w:t>5</w:t>
      </w:r>
      <w:r>
        <w:rPr>
          <w:rFonts w:hint="eastAsia" w:ascii="宋体" w:hAnsi="宋体" w:eastAsia="方正仿宋_GBK" w:cs="方正仿宋_GBK"/>
          <w:sz w:val="28"/>
          <w:szCs w:val="28"/>
        </w:rPr>
        <w:t>%。</w:t>
      </w:r>
    </w:p>
    <w:p w14:paraId="758D8B0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.是否需要办理审批结果延续手续：</w:t>
      </w:r>
      <w:r>
        <w:rPr>
          <w:rFonts w:hint="eastAsia" w:ascii="宋体" w:hAnsi="宋体" w:eastAsia="方正仿宋_GBK" w:cs="方正仿宋_GBK"/>
          <w:sz w:val="28"/>
          <w:szCs w:val="28"/>
        </w:rPr>
        <w:t>否</w:t>
      </w:r>
    </w:p>
    <w:p w14:paraId="657368CC">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.办理审批结果延续手续的要求</w:t>
      </w:r>
    </w:p>
    <w:p w14:paraId="74A87F73">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213B487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9</w:t>
      </w:r>
      <w:r>
        <w:rPr>
          <w:rFonts w:hint="eastAsia" w:ascii="宋体" w:hAnsi="宋体" w:eastAsia="仿宋GB2312"/>
          <w:b/>
          <w:bCs/>
          <w:sz w:val="28"/>
          <w:szCs w:val="28"/>
        </w:rPr>
        <w:t>.审批结果的有效地域范围</w:t>
      </w:r>
    </w:p>
    <w:p w14:paraId="349AE029">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全国</w:t>
      </w:r>
    </w:p>
    <w:p w14:paraId="74735361">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10</w:t>
      </w:r>
      <w:r>
        <w:rPr>
          <w:rFonts w:hint="eastAsia" w:ascii="宋体" w:hAnsi="宋体" w:eastAsia="仿宋GB2312"/>
          <w:b/>
          <w:bCs/>
          <w:sz w:val="28"/>
          <w:szCs w:val="28"/>
        </w:rPr>
        <w:t>.规定审批结果有效地域范围的依据</w:t>
      </w:r>
    </w:p>
    <w:p w14:paraId="19CB2BEF">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w:t>
      </w:r>
      <w:r>
        <w:rPr>
          <w:rFonts w:hint="eastAsia" w:ascii="宋体" w:hAnsi="宋体" w:eastAsia="宋体" w:cs="宋体"/>
          <w:sz w:val="28"/>
          <w:szCs w:val="28"/>
        </w:rPr>
        <w:t>1</w:t>
      </w:r>
      <w:r>
        <w:rPr>
          <w:rFonts w:hint="eastAsia" w:ascii="宋体" w:hAnsi="宋体" w:eastAsia="方正仿宋_GBK" w:cs="方正仿宋_GBK"/>
          <w:sz w:val="28"/>
          <w:szCs w:val="28"/>
        </w:rPr>
        <w:t>）无</w:t>
      </w:r>
    </w:p>
    <w:p w14:paraId="585512C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3C27E4CF">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.有无行政许可数量限制：</w:t>
      </w:r>
      <w:r>
        <w:rPr>
          <w:rFonts w:hint="eastAsia" w:ascii="宋体" w:hAnsi="宋体" w:eastAsia="方正仿宋_GBK" w:cs="方正仿宋_GBK"/>
          <w:sz w:val="28"/>
          <w:szCs w:val="28"/>
        </w:rPr>
        <w:t>无</w:t>
      </w:r>
    </w:p>
    <w:p w14:paraId="27B6602B">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.公布数量限制的方式：</w:t>
      </w:r>
      <w:r>
        <w:rPr>
          <w:rFonts w:hint="eastAsia" w:ascii="宋体" w:hAnsi="宋体" w:eastAsia="方正仿宋_GBK" w:cs="方正仿宋_GBK"/>
          <w:sz w:val="28"/>
          <w:szCs w:val="28"/>
        </w:rPr>
        <w:t>无</w:t>
      </w:r>
    </w:p>
    <w:p w14:paraId="4F9D44DC">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.公布数量限制的周期：</w:t>
      </w:r>
      <w:r>
        <w:rPr>
          <w:rFonts w:hint="eastAsia" w:ascii="宋体" w:hAnsi="宋体" w:eastAsia="方正仿宋_GBK" w:cs="方正仿宋_GBK"/>
          <w:sz w:val="28"/>
          <w:szCs w:val="28"/>
        </w:rPr>
        <w:t>无</w:t>
      </w:r>
    </w:p>
    <w:p w14:paraId="7EECDB93">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.在数量限制条件下实施行政许可的方式：</w:t>
      </w:r>
      <w:r>
        <w:rPr>
          <w:rFonts w:hint="eastAsia" w:ascii="宋体" w:hAnsi="宋体" w:eastAsia="方正仿宋_GBK" w:cs="方正仿宋_GBK"/>
          <w:sz w:val="28"/>
          <w:szCs w:val="28"/>
        </w:rPr>
        <w:t>无</w:t>
      </w:r>
    </w:p>
    <w:p w14:paraId="48BA8452">
      <w:pPr>
        <w:spacing w:line="600" w:lineRule="exact"/>
        <w:ind w:firstLine="562" w:firstLineChars="200"/>
        <w:jc w:val="left"/>
        <w:rPr>
          <w:rFonts w:ascii="宋体" w:hAnsi="宋体" w:eastAsia="仿宋GB2312"/>
          <w:b/>
          <w:bCs/>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.规定在数量限制条件下实施行政许可方式的依据</w:t>
      </w:r>
    </w:p>
    <w:p w14:paraId="1B600583">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162765E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50D07596">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.有无年检要求：</w:t>
      </w:r>
      <w:r>
        <w:rPr>
          <w:rFonts w:hint="eastAsia" w:ascii="宋体" w:hAnsi="宋体" w:eastAsia="方正仿宋_GBK" w:cs="方正仿宋_GBK"/>
          <w:sz w:val="28"/>
          <w:szCs w:val="28"/>
        </w:rPr>
        <w:t>无</w:t>
      </w:r>
    </w:p>
    <w:p w14:paraId="5ECCDCB4">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.设定年检要求的依据</w:t>
      </w:r>
    </w:p>
    <w:p w14:paraId="17912061">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038F7D85">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.年检周期：</w:t>
      </w:r>
      <w:r>
        <w:rPr>
          <w:rFonts w:hint="eastAsia" w:ascii="宋体" w:hAnsi="宋体" w:eastAsia="方正仿宋_GBK" w:cs="方正仿宋_GBK"/>
          <w:sz w:val="28"/>
          <w:szCs w:val="28"/>
        </w:rPr>
        <w:t>无</w:t>
      </w:r>
    </w:p>
    <w:p w14:paraId="77FEC96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.年检是否要求报送材料：</w:t>
      </w:r>
      <w:r>
        <w:rPr>
          <w:rFonts w:hint="eastAsia" w:ascii="宋体" w:hAnsi="宋体" w:eastAsia="方正仿宋_GBK" w:cs="方正仿宋_GBK"/>
          <w:sz w:val="28"/>
          <w:szCs w:val="28"/>
        </w:rPr>
        <w:t>无</w:t>
      </w:r>
    </w:p>
    <w:p w14:paraId="7CC111A5">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5</w:t>
      </w:r>
      <w:r>
        <w:rPr>
          <w:rFonts w:hint="eastAsia" w:ascii="宋体" w:hAnsi="宋体" w:eastAsia="仿宋GB2312"/>
          <w:b/>
          <w:bCs/>
          <w:sz w:val="28"/>
          <w:szCs w:val="28"/>
        </w:rPr>
        <w:t>.年检报送材料名称：</w:t>
      </w:r>
      <w:r>
        <w:rPr>
          <w:rFonts w:hint="eastAsia" w:ascii="宋体" w:hAnsi="宋体" w:eastAsia="方正仿宋_GBK" w:cs="方正仿宋_GBK"/>
          <w:sz w:val="28"/>
          <w:szCs w:val="28"/>
        </w:rPr>
        <w:t>无</w:t>
      </w:r>
    </w:p>
    <w:p w14:paraId="495B29E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6</w:t>
      </w:r>
      <w:r>
        <w:rPr>
          <w:rFonts w:hint="eastAsia" w:ascii="宋体" w:hAnsi="宋体" w:eastAsia="仿宋GB2312"/>
          <w:b/>
          <w:bCs/>
          <w:sz w:val="28"/>
          <w:szCs w:val="28"/>
        </w:rPr>
        <w:t>.年检是否收费：</w:t>
      </w:r>
      <w:r>
        <w:rPr>
          <w:rFonts w:hint="eastAsia" w:ascii="宋体" w:hAnsi="宋体" w:eastAsia="方正仿宋_GBK" w:cs="方正仿宋_GBK"/>
          <w:sz w:val="28"/>
          <w:szCs w:val="28"/>
        </w:rPr>
        <w:t>无</w:t>
      </w:r>
    </w:p>
    <w:p w14:paraId="189EB14A">
      <w:pPr>
        <w:spacing w:line="600" w:lineRule="exact"/>
        <w:ind w:firstLine="562" w:firstLineChars="200"/>
        <w:rPr>
          <w:rFonts w:ascii="宋体" w:hAnsi="宋体" w:eastAsia="仿宋GB2312"/>
          <w:b/>
          <w:bCs/>
          <w:sz w:val="28"/>
          <w:szCs w:val="28"/>
        </w:rPr>
      </w:pPr>
      <w:r>
        <w:rPr>
          <w:rFonts w:hint="eastAsia" w:ascii="宋体" w:hAnsi="宋体" w:eastAsia="宋体" w:cs="宋体"/>
          <w:b/>
          <w:bCs/>
          <w:sz w:val="28"/>
          <w:szCs w:val="28"/>
        </w:rPr>
        <w:t>7</w:t>
      </w:r>
      <w:r>
        <w:rPr>
          <w:rFonts w:hint="eastAsia" w:ascii="宋体" w:hAnsi="宋体" w:eastAsia="仿宋GB2312"/>
          <w:b/>
          <w:bCs/>
          <w:sz w:val="28"/>
          <w:szCs w:val="28"/>
        </w:rPr>
        <w:t>.年检收费项目的名称、年检收费项目的标准、设定年检收费项目的依据、规定年检项目收费标准的依据</w:t>
      </w:r>
    </w:p>
    <w:p w14:paraId="79D78900">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49B709CF">
      <w:pPr>
        <w:spacing w:line="540" w:lineRule="exact"/>
        <w:ind w:firstLine="562" w:firstLineChars="200"/>
        <w:outlineLvl w:val="2"/>
        <w:rPr>
          <w:rFonts w:ascii="宋体" w:hAnsi="宋体" w:eastAsia="仿宋GB2312"/>
          <w:sz w:val="28"/>
          <w:szCs w:val="28"/>
        </w:rPr>
      </w:pPr>
      <w:r>
        <w:rPr>
          <w:rFonts w:hint="eastAsia" w:ascii="宋体" w:hAnsi="宋体" w:eastAsia="宋体" w:cs="宋体"/>
          <w:b/>
          <w:bCs/>
          <w:sz w:val="28"/>
          <w:szCs w:val="28"/>
        </w:rPr>
        <w:t>8</w:t>
      </w:r>
      <w:r>
        <w:rPr>
          <w:rFonts w:hint="eastAsia" w:ascii="宋体" w:hAnsi="宋体" w:eastAsia="仿宋GB2312"/>
          <w:b/>
          <w:bCs/>
          <w:sz w:val="28"/>
          <w:szCs w:val="28"/>
        </w:rPr>
        <w:t>.通过年检的证明或者标志：</w:t>
      </w:r>
      <w:r>
        <w:rPr>
          <w:rFonts w:hint="eastAsia" w:ascii="宋体" w:hAnsi="宋体" w:eastAsia="方正仿宋_GBK" w:cs="方正仿宋_GBK"/>
          <w:sz w:val="28"/>
          <w:szCs w:val="28"/>
        </w:rPr>
        <w:t>无</w:t>
      </w:r>
    </w:p>
    <w:p w14:paraId="7371037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291FEB7D">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1</w:t>
      </w:r>
      <w:r>
        <w:rPr>
          <w:rFonts w:hint="eastAsia" w:ascii="宋体" w:hAnsi="宋体" w:eastAsia="仿宋GB2312"/>
          <w:b/>
          <w:bCs/>
          <w:sz w:val="28"/>
          <w:szCs w:val="28"/>
        </w:rPr>
        <w:t>.</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4B73A08">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2</w:t>
      </w:r>
      <w:r>
        <w:rPr>
          <w:rFonts w:hint="eastAsia" w:ascii="宋体" w:hAnsi="宋体" w:eastAsia="仿宋GB2312"/>
          <w:b/>
          <w:bCs/>
          <w:sz w:val="28"/>
          <w:szCs w:val="28"/>
        </w:rPr>
        <w:t>.</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20E9F6B9">
      <w:pPr>
        <w:spacing w:line="540" w:lineRule="exact"/>
        <w:ind w:firstLine="562" w:firstLineChars="200"/>
        <w:outlineLvl w:val="2"/>
        <w:rPr>
          <w:rFonts w:ascii="宋体" w:hAnsi="宋体" w:eastAsia="仿宋GB2312"/>
          <w:b/>
          <w:bCs/>
          <w:sz w:val="28"/>
          <w:szCs w:val="28"/>
        </w:rPr>
      </w:pPr>
      <w:r>
        <w:rPr>
          <w:rFonts w:hint="eastAsia" w:ascii="宋体" w:hAnsi="宋体" w:eastAsia="宋体" w:cs="宋体"/>
          <w:b/>
          <w:bCs/>
          <w:sz w:val="28"/>
          <w:szCs w:val="28"/>
        </w:rPr>
        <w:t>3</w:t>
      </w:r>
      <w:r>
        <w:rPr>
          <w:rFonts w:hint="eastAsia" w:ascii="宋体" w:hAnsi="宋体" w:eastAsia="仿宋GB2312"/>
          <w:b/>
          <w:bCs/>
          <w:sz w:val="28"/>
          <w:szCs w:val="28"/>
        </w:rPr>
        <w:t>.</w:t>
      </w:r>
      <w:r>
        <w:rPr>
          <w:rFonts w:ascii="宋体" w:hAnsi="宋体" w:eastAsia="仿宋GB2312"/>
          <w:b/>
          <w:bCs/>
          <w:sz w:val="28"/>
          <w:szCs w:val="28"/>
        </w:rPr>
        <w:t>设定年报要求的依据</w:t>
      </w:r>
    </w:p>
    <w:p w14:paraId="7BE6D101">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52A5EA9B">
      <w:pPr>
        <w:spacing w:line="600" w:lineRule="exact"/>
        <w:ind w:firstLine="562" w:firstLineChars="200"/>
        <w:rPr>
          <w:rFonts w:ascii="宋体" w:hAnsi="宋体" w:eastAsia="仿宋GB2312"/>
          <w:sz w:val="28"/>
          <w:szCs w:val="28"/>
        </w:rPr>
      </w:pPr>
      <w:r>
        <w:rPr>
          <w:rFonts w:hint="eastAsia" w:ascii="宋体" w:hAnsi="宋体" w:eastAsia="宋体" w:cs="宋体"/>
          <w:b/>
          <w:bCs/>
          <w:sz w:val="28"/>
          <w:szCs w:val="28"/>
        </w:rPr>
        <w:t>4</w:t>
      </w:r>
      <w:r>
        <w:rPr>
          <w:rFonts w:hint="eastAsia" w:ascii="宋体" w:hAnsi="宋体" w:eastAsia="仿宋GB2312"/>
          <w:b/>
          <w:bCs/>
          <w:sz w:val="28"/>
          <w:szCs w:val="28"/>
        </w:rPr>
        <w:t>.</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F147E59">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501EB99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00FC5F99">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0BB0EA84"/>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C658">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70637"/>
    <w:rsid w:val="00075FC4"/>
    <w:rsid w:val="001973DA"/>
    <w:rsid w:val="00270637"/>
    <w:rsid w:val="003060E2"/>
    <w:rsid w:val="003873EA"/>
    <w:rsid w:val="00810160"/>
    <w:rsid w:val="0084101A"/>
    <w:rsid w:val="008C063E"/>
    <w:rsid w:val="00910361"/>
    <w:rsid w:val="00A6581A"/>
    <w:rsid w:val="00AA1411"/>
    <w:rsid w:val="00BA45CB"/>
    <w:rsid w:val="00E11EDF"/>
    <w:rsid w:val="00E339D5"/>
    <w:rsid w:val="00EF4FFB"/>
    <w:rsid w:val="00F13EAE"/>
    <w:rsid w:val="00F40F49"/>
    <w:rsid w:val="00F41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rFonts w:cstheme="minorBidi"/>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rFonts w:cstheme="minorBidi"/>
      <w:sz w:val="18"/>
      <w:szCs w:val="18"/>
    </w:rPr>
  </w:style>
  <w:style w:type="character" w:customStyle="1" w:styleId="6">
    <w:name w:val="页眉 Char"/>
    <w:link w:val="3"/>
    <w:uiPriority w:val="0"/>
    <w:rPr>
      <w:rFonts w:ascii="Calibri" w:hAnsi="Calibri"/>
      <w:sz w:val="18"/>
      <w:szCs w:val="18"/>
    </w:rPr>
  </w:style>
  <w:style w:type="character" w:customStyle="1" w:styleId="7">
    <w:name w:val="页脚 Char"/>
    <w:link w:val="2"/>
    <w:uiPriority w:val="0"/>
    <w:rPr>
      <w:rFonts w:ascii="Calibri" w:hAnsi="Calibri"/>
      <w:sz w:val="18"/>
      <w:szCs w:val="18"/>
    </w:rPr>
  </w:style>
  <w:style w:type="character" w:customStyle="1" w:styleId="8">
    <w:name w:val="页脚 Char1"/>
    <w:basedOn w:val="5"/>
    <w:link w:val="2"/>
    <w:semiHidden/>
    <w:uiPriority w:val="99"/>
    <w:rPr>
      <w:rFonts w:ascii="Calibri" w:hAnsi="Calibri" w:cs="Times New Roman"/>
      <w:sz w:val="18"/>
      <w:szCs w:val="18"/>
    </w:rPr>
  </w:style>
  <w:style w:type="character" w:customStyle="1" w:styleId="9">
    <w:name w:val="页眉 Char1"/>
    <w:basedOn w:val="5"/>
    <w:link w:val="3"/>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9</Pages>
  <Words>3294</Words>
  <Characters>3470</Characters>
  <Lines>25</Lines>
  <Paragraphs>7</Paragraphs>
  <TotalTime>4</TotalTime>
  <ScaleCrop>false</ScaleCrop>
  <LinksUpToDate>false</LinksUpToDate>
  <CharactersWithSpaces>3491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2023-12-23T03:00:00Z</dcterms:created>
  <dc:creator>大理市交通运输局</dc:creator>
  <cp:lastModifiedBy>Administrator</cp:lastModifiedBy>
  <dcterms:modified xsi:type="dcterms:W3CDTF">2024-11-26T08:18:42Z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BDF11D69A8F94F29BD7E14E73179444C_12</vt:lpwstr>
  </property>
</Properties>
</file>