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D7E6E">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国家重点港口工程以外的港口工程建设项目初步设计审批（县级权限）（初次审批）</w:t>
      </w:r>
    </w:p>
    <w:p w14:paraId="02AE4B0A">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w:t>
      </w:r>
      <w:r>
        <w:rPr>
          <w:rFonts w:hint="eastAsia" w:ascii="宋体" w:hAnsi="宋体" w:eastAsia="宋体" w:cs="宋体"/>
          <w:sz w:val="40"/>
          <w:szCs w:val="40"/>
        </w:rPr>
        <w:t>00011822201301</w:t>
      </w:r>
      <w:r>
        <w:rPr>
          <w:rFonts w:hint="eastAsia" w:ascii="宋体" w:hAnsi="宋体" w:eastAsia="方正小标宋_GBK" w:cs="方正小标宋_GBK"/>
          <w:sz w:val="40"/>
          <w:szCs w:val="40"/>
        </w:rPr>
        <w:t>】</w:t>
      </w:r>
    </w:p>
    <w:p w14:paraId="1088AED3">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基本要素</w:t>
      </w:r>
    </w:p>
    <w:p w14:paraId="1624DF6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470264D7">
      <w:pPr>
        <w:spacing w:line="360" w:lineRule="auto"/>
        <w:ind w:firstLine="560" w:firstLineChars="200"/>
        <w:rPr>
          <w:rFonts w:ascii="宋体" w:hAnsi="宋体" w:eastAsia="仿宋" w:cs="仿宋"/>
          <w:sz w:val="28"/>
          <w:szCs w:val="28"/>
        </w:rPr>
      </w:pPr>
      <w:r>
        <w:rPr>
          <w:rFonts w:hint="eastAsia" w:ascii="宋体" w:hAnsi="宋体" w:eastAsia="方正仿宋_GBK" w:cs="方正仿宋_GBK"/>
          <w:sz w:val="28"/>
          <w:szCs w:val="28"/>
        </w:rPr>
        <w:t>水运建设项目设计文件审批【</w:t>
      </w:r>
      <w:r>
        <w:rPr>
          <w:rFonts w:hint="eastAsia" w:ascii="宋体" w:hAnsi="宋体" w:eastAsia="宋体" w:cs="宋体"/>
          <w:sz w:val="28"/>
          <w:szCs w:val="28"/>
        </w:rPr>
        <w:t>00011822200Y</w:t>
      </w:r>
      <w:r>
        <w:rPr>
          <w:rFonts w:hint="eastAsia" w:ascii="宋体" w:hAnsi="宋体" w:eastAsia="方正仿宋_GBK" w:cs="方正仿宋_GBK"/>
          <w:sz w:val="28"/>
          <w:szCs w:val="28"/>
        </w:rPr>
        <w:t>】</w:t>
      </w:r>
    </w:p>
    <w:p w14:paraId="7C282FD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1EA1B947">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国家重点港口工程以外的港口工程建设项目初步设计审批（县级权限）【</w:t>
      </w:r>
      <w:r>
        <w:rPr>
          <w:rFonts w:hint="eastAsia" w:ascii="宋体" w:hAnsi="宋体" w:eastAsia="宋体" w:cs="宋体"/>
          <w:sz w:val="28"/>
          <w:szCs w:val="28"/>
        </w:rPr>
        <w:t>000118222013</w:t>
      </w:r>
      <w:r>
        <w:rPr>
          <w:rFonts w:hint="eastAsia" w:ascii="宋体" w:hAnsi="宋体" w:eastAsia="方正仿宋_GBK" w:cs="方正仿宋_GBK"/>
          <w:sz w:val="28"/>
          <w:szCs w:val="28"/>
        </w:rPr>
        <w:t>】</w:t>
      </w:r>
    </w:p>
    <w:p w14:paraId="56893387">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.行政许可事项业务办理项名称及编码</w:t>
      </w:r>
    </w:p>
    <w:p w14:paraId="2FC1A5F4">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国家重点港口工程以外的港口工程建设项目初步设计审批（县级权限）（初次审批）(</w:t>
      </w:r>
      <w:r>
        <w:rPr>
          <w:rFonts w:hint="eastAsia" w:ascii="宋体" w:hAnsi="宋体" w:eastAsia="宋体" w:cs="宋体"/>
          <w:sz w:val="28"/>
          <w:szCs w:val="28"/>
        </w:rPr>
        <w:t>00011822201301</w:t>
      </w:r>
      <w:r>
        <w:rPr>
          <w:rFonts w:hint="eastAsia" w:ascii="宋体" w:hAnsi="宋体" w:eastAsia="方正仿宋_GBK" w:cs="方正仿宋_GBK"/>
          <w:sz w:val="28"/>
          <w:szCs w:val="28"/>
        </w:rPr>
        <w:t>)</w:t>
      </w:r>
    </w:p>
    <w:p w14:paraId="39AC8EC8">
      <w:pPr>
        <w:spacing w:line="360" w:lineRule="auto"/>
        <w:ind w:firstLine="562" w:firstLineChars="200"/>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.设定依据</w:t>
      </w:r>
    </w:p>
    <w:p w14:paraId="36E3CF72">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）《中华人民共和国港口法》第六条、第十五条</w:t>
      </w:r>
    </w:p>
    <w:p w14:paraId="1000F582">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）《建设工程勘察设计管理条例》第二十六条、第二十八条</w:t>
      </w:r>
    </w:p>
    <w:p w14:paraId="259EC33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.实施依据</w:t>
      </w:r>
    </w:p>
    <w:p w14:paraId="1723FBB7">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号）第十四条、第二十八条、第三十一条</w:t>
      </w:r>
    </w:p>
    <w:p w14:paraId="05FADE2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.监管依据</w:t>
      </w:r>
    </w:p>
    <w:p w14:paraId="6827C1B1">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）《中华人民共和国港口法》第六条</w:t>
      </w:r>
    </w:p>
    <w:p w14:paraId="12258E58">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号）第三条</w:t>
      </w:r>
    </w:p>
    <w:p w14:paraId="61ACA0AF">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实施机关</w:t>
      </w:r>
      <w:r>
        <w:rPr>
          <w:rFonts w:hint="eastAsia" w:ascii="宋体" w:hAnsi="宋体" w:eastAsia="仿宋GB2312"/>
          <w:b/>
          <w:bCs/>
          <w:sz w:val="28"/>
          <w:szCs w:val="28"/>
        </w:rPr>
        <w:t>：</w:t>
      </w:r>
      <w:bookmarkStart w:id="0" w:name="_GoBack"/>
      <w:bookmarkEnd w:id="0"/>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3EAA259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22544A9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03DE550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31DCFA4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410B1D1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12</w:t>
      </w:r>
      <w:r>
        <w:rPr>
          <w:rFonts w:hint="eastAsia" w:ascii="宋体" w:hAnsi="宋体" w:eastAsia="仿宋GB2312"/>
          <w:b/>
          <w:bCs/>
          <w:sz w:val="28"/>
          <w:szCs w:val="28"/>
        </w:rPr>
        <w:t>.</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144BBE92">
      <w:pPr>
        <w:spacing w:line="600" w:lineRule="exact"/>
        <w:ind w:firstLine="562" w:firstLineChars="200"/>
        <w:rPr>
          <w:rFonts w:ascii="宋体" w:hAnsi="宋体" w:eastAsia="仿宋GB2312"/>
          <w:sz w:val="28"/>
          <w:szCs w:val="28"/>
          <w:highlight w:val="yellow"/>
        </w:rPr>
      </w:pPr>
      <w:r>
        <w:rPr>
          <w:rFonts w:hint="eastAsia" w:ascii="宋体" w:hAnsi="宋体" w:eastAsia="宋体" w:cs="宋体"/>
          <w:b/>
          <w:bCs/>
          <w:sz w:val="28"/>
          <w:szCs w:val="28"/>
        </w:rPr>
        <w:t>13</w:t>
      </w:r>
      <w:r>
        <w:rPr>
          <w:rFonts w:hint="eastAsia" w:ascii="宋体" w:hAnsi="宋体" w:eastAsia="仿宋GB2312"/>
          <w:b/>
          <w:bCs/>
          <w:sz w:val="28"/>
          <w:szCs w:val="28"/>
        </w:rPr>
        <w:t>.</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406A54AB">
      <w:pPr>
        <w:spacing w:line="600" w:lineRule="exact"/>
        <w:ind w:firstLine="562" w:firstLineChars="200"/>
        <w:jc w:val="left"/>
        <w:rPr>
          <w:rFonts w:ascii="宋体" w:hAnsi="宋体" w:eastAsia="仿宋GB2312"/>
          <w:sz w:val="28"/>
          <w:szCs w:val="28"/>
        </w:rPr>
      </w:pPr>
      <w:r>
        <w:rPr>
          <w:rFonts w:hint="eastAsia" w:ascii="宋体" w:hAnsi="宋体" w:eastAsia="宋体" w:cs="宋体"/>
          <w:b/>
          <w:bCs/>
          <w:sz w:val="28"/>
          <w:szCs w:val="28"/>
        </w:rPr>
        <w:t>14</w:t>
      </w:r>
      <w:r>
        <w:rPr>
          <w:rFonts w:hint="eastAsia" w:ascii="宋体" w:hAnsi="宋体" w:eastAsia="仿宋GB2312"/>
          <w:b/>
          <w:bCs/>
          <w:sz w:val="28"/>
          <w:szCs w:val="28"/>
        </w:rPr>
        <w:t>.</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无对应政务服务事项</w:t>
      </w:r>
    </w:p>
    <w:p w14:paraId="0AAB733E">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行政许可事项类型</w:t>
      </w:r>
    </w:p>
    <w:p w14:paraId="0C6090D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23D06D85">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行政许可条件</w:t>
      </w:r>
    </w:p>
    <w:p w14:paraId="7C057B37">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.准予行政许可的条件</w:t>
      </w:r>
    </w:p>
    <w:p w14:paraId="33EC68C7">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建设方案符合港口总体规划；</w:t>
      </w:r>
    </w:p>
    <w:p w14:paraId="127A8A61">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建设规模、标准及主要建设内容等符合项目审批、核准文件或者备案信息；</w:t>
      </w:r>
    </w:p>
    <w:p w14:paraId="4B9D1220">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设计符合有关技术标准，编制格式和内容符合水运工程设计文件编制要求。</w:t>
      </w:r>
    </w:p>
    <w:p w14:paraId="1F589BBF">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规定行政许可条件的依据</w:t>
      </w:r>
    </w:p>
    <w:p w14:paraId="767379C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号）第十五条 编制港口工程建设项目初步设计文件，应当符合以下要求：</w:t>
      </w:r>
    </w:p>
    <w:p w14:paraId="332B8C6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（一）建设方案符合港口总体规划；</w:t>
      </w:r>
    </w:p>
    <w:p w14:paraId="6EFBD27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（二）建设规模、标准及主要建设内容等符合项目审批、核准文件或者备案信息；</w:t>
      </w:r>
    </w:p>
    <w:p w14:paraId="6936E62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（三）设计符合有关技术标准，编制格式和内容符合水运工程设计文件编制要求。</w:t>
      </w:r>
    </w:p>
    <w:p w14:paraId="0D69696C">
      <w:pPr>
        <w:numPr>
          <w:ilvl w:val="0"/>
          <w:numId w:val="1"/>
        </w:numPr>
        <w:spacing w:line="540" w:lineRule="exact"/>
        <w:outlineLvl w:val="1"/>
        <w:rPr>
          <w:rFonts w:ascii="宋体" w:hAnsi="宋体" w:eastAsia="黑体"/>
          <w:sz w:val="28"/>
          <w:szCs w:val="28"/>
        </w:rPr>
      </w:pPr>
      <w:r>
        <w:rPr>
          <w:rFonts w:ascii="宋体" w:hAnsi="宋体" w:eastAsia="黑体"/>
          <w:sz w:val="28"/>
          <w:szCs w:val="28"/>
        </w:rPr>
        <w:t>行政许可服务对象类型</w:t>
      </w:r>
      <w:r>
        <w:rPr>
          <w:rFonts w:hint="eastAsia" w:ascii="宋体" w:hAnsi="宋体" w:eastAsia="黑体"/>
          <w:sz w:val="28"/>
          <w:szCs w:val="28"/>
        </w:rPr>
        <w:t>与改革举措</w:t>
      </w:r>
    </w:p>
    <w:p w14:paraId="2492F2E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.服务对象类型：</w:t>
      </w:r>
      <w:r>
        <w:rPr>
          <w:rFonts w:ascii="宋体" w:hAnsi="宋体" w:eastAsia="方正仿宋_GBK" w:cs="方正仿宋_GBK"/>
          <w:sz w:val="28"/>
          <w:szCs w:val="28"/>
        </w:rPr>
        <w:t>企业法人</w:t>
      </w:r>
      <w:r>
        <w:rPr>
          <w:rFonts w:hint="eastAsia" w:ascii="宋体" w:hAnsi="宋体" w:eastAsia="方正仿宋_GBK" w:cs="方正仿宋_GBK"/>
          <w:sz w:val="28"/>
          <w:szCs w:val="28"/>
        </w:rPr>
        <w:t>，</w:t>
      </w:r>
      <w:r>
        <w:rPr>
          <w:rFonts w:ascii="宋体" w:hAnsi="宋体" w:eastAsia="方正仿宋_GBK" w:cs="方正仿宋_GBK"/>
          <w:sz w:val="28"/>
          <w:szCs w:val="28"/>
        </w:rPr>
        <w:t>事业单位法人</w:t>
      </w:r>
      <w:r>
        <w:rPr>
          <w:rFonts w:hint="eastAsia" w:ascii="宋体" w:hAnsi="宋体" w:eastAsia="方正仿宋_GBK" w:cs="方正仿宋_GBK"/>
          <w:sz w:val="28"/>
          <w:szCs w:val="28"/>
        </w:rPr>
        <w:t>，</w:t>
      </w:r>
      <w:r>
        <w:rPr>
          <w:rFonts w:ascii="宋体" w:hAnsi="宋体" w:eastAsia="方正仿宋_GBK" w:cs="方正仿宋_GBK"/>
          <w:sz w:val="28"/>
          <w:szCs w:val="28"/>
        </w:rPr>
        <w:t>非法人企业</w:t>
      </w:r>
      <w:r>
        <w:rPr>
          <w:rFonts w:hint="eastAsia" w:ascii="宋体" w:hAnsi="宋体" w:eastAsia="方正仿宋_GBK" w:cs="方正仿宋_GBK"/>
          <w:sz w:val="28"/>
          <w:szCs w:val="28"/>
        </w:rPr>
        <w:t>，</w:t>
      </w:r>
      <w:r>
        <w:rPr>
          <w:rFonts w:ascii="宋体" w:hAnsi="宋体" w:eastAsia="方正仿宋_GBK" w:cs="方正仿宋_GBK"/>
          <w:sz w:val="28"/>
          <w:szCs w:val="28"/>
        </w:rPr>
        <w:t>行政机关</w:t>
      </w:r>
    </w:p>
    <w:p w14:paraId="187673E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.是否为涉企许可事项：</w:t>
      </w:r>
      <w:r>
        <w:rPr>
          <w:rFonts w:ascii="宋体" w:hAnsi="宋体" w:eastAsia="方正仿宋_GBK" w:cs="方正仿宋_GBK"/>
          <w:sz w:val="28"/>
          <w:szCs w:val="28"/>
        </w:rPr>
        <w:t>否</w:t>
      </w:r>
    </w:p>
    <w:p w14:paraId="18BE9CC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.涉企经营许可事项名称：</w:t>
      </w:r>
      <w:r>
        <w:rPr>
          <w:rFonts w:ascii="宋体" w:hAnsi="宋体" w:eastAsia="方正仿宋_GBK" w:cs="方正仿宋_GBK"/>
          <w:sz w:val="28"/>
          <w:szCs w:val="28"/>
        </w:rPr>
        <w:t>无</w:t>
      </w:r>
    </w:p>
    <w:p w14:paraId="2C758BD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.许可证件名称：</w:t>
      </w:r>
      <w:r>
        <w:rPr>
          <w:rFonts w:ascii="宋体" w:hAnsi="宋体" w:eastAsia="方正仿宋_GBK" w:cs="方正仿宋_GBK"/>
          <w:sz w:val="28"/>
          <w:szCs w:val="28"/>
        </w:rPr>
        <w:t>无</w:t>
      </w:r>
    </w:p>
    <w:p w14:paraId="39488AB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.改革方式：</w:t>
      </w:r>
      <w:r>
        <w:rPr>
          <w:rFonts w:hint="eastAsia" w:ascii="宋体" w:hAnsi="宋体" w:eastAsia="方正仿宋_GBK" w:cs="方正仿宋_GBK"/>
          <w:sz w:val="28"/>
          <w:szCs w:val="28"/>
        </w:rPr>
        <w:t>无</w:t>
      </w:r>
    </w:p>
    <w:p w14:paraId="30AD47B4">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.具体改革举措</w:t>
      </w:r>
    </w:p>
    <w:p w14:paraId="6485B9F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将承诺审批时限由</w:t>
      </w:r>
      <w:r>
        <w:rPr>
          <w:rFonts w:hint="eastAsia" w:ascii="宋体" w:hAnsi="宋体" w:eastAsia="宋体" w:cs="宋体"/>
          <w:sz w:val="28"/>
          <w:szCs w:val="28"/>
        </w:rPr>
        <w:t>20</w:t>
      </w:r>
      <w:r>
        <w:rPr>
          <w:rFonts w:ascii="宋体" w:hAnsi="宋体" w:eastAsia="方正仿宋_GBK" w:cs="方正仿宋_GBK"/>
          <w:sz w:val="28"/>
          <w:szCs w:val="28"/>
        </w:rPr>
        <w:t>个工作日压减至</w:t>
      </w:r>
      <w:r>
        <w:rPr>
          <w:rFonts w:hint="eastAsia" w:ascii="宋体" w:hAnsi="宋体" w:eastAsia="宋体" w:cs="宋体"/>
          <w:sz w:val="28"/>
          <w:szCs w:val="28"/>
        </w:rPr>
        <w:t>8</w:t>
      </w:r>
      <w:r>
        <w:rPr>
          <w:rFonts w:ascii="宋体" w:hAnsi="宋体" w:eastAsia="方正仿宋_GBK" w:cs="方正仿宋_GBK"/>
          <w:sz w:val="28"/>
          <w:szCs w:val="28"/>
        </w:rPr>
        <w:t>个工作日。</w:t>
      </w:r>
    </w:p>
    <w:p w14:paraId="4674FEAC">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.加强事中事后监管措施</w:t>
      </w:r>
    </w:p>
    <w:p w14:paraId="217D8961">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ascii="宋体" w:hAnsi="宋体" w:eastAsia="方正仿宋_GBK" w:cs="方正仿宋_GBK"/>
          <w:sz w:val="28"/>
          <w:szCs w:val="28"/>
        </w:rPr>
        <w:t>）严格按照法律法规规定履行监管责任，建立水运建设项目管理台账，推进事中事后监管制度化、规范化。</w:t>
      </w:r>
    </w:p>
    <w:p w14:paraId="74331218">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在工程建设中通过建设市场检查等核查执行情况，推进“双随机、一公开”监督方式，增强监管科学性、公正性。</w:t>
      </w:r>
    </w:p>
    <w:p w14:paraId="7D4FE825">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创新完善监管方式，充分利用全国投资项目在线审批平台等政务系统，加强部门联动、上下协同，接受社会监督。</w:t>
      </w:r>
    </w:p>
    <w:p w14:paraId="79C04799">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申请材料</w:t>
      </w:r>
    </w:p>
    <w:p w14:paraId="7CAC2AB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.申请材料名称</w:t>
      </w:r>
    </w:p>
    <w:p w14:paraId="4A409BE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 xml:space="preserve">）申请文件； </w:t>
      </w:r>
    </w:p>
    <w:p w14:paraId="62E4F54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 xml:space="preserve">）初步设计文件； </w:t>
      </w:r>
    </w:p>
    <w:p w14:paraId="68D3EEB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）经批准的可行性研究报告，或者经核准的项目申请书，或者备案证明。</w:t>
      </w:r>
    </w:p>
    <w:p w14:paraId="37D176C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规定申请材料的依据</w:t>
      </w:r>
    </w:p>
    <w:p w14:paraId="56E2CEB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32</w:t>
      </w:r>
      <w:r>
        <w:rPr>
          <w:rFonts w:hint="eastAsia" w:ascii="宋体" w:hAnsi="宋体" w:eastAsia="方正仿宋_GBK" w:cs="方正仿宋_GBK"/>
          <w:sz w:val="28"/>
          <w:szCs w:val="28"/>
        </w:rPr>
        <w:t>号）第十四条</w:t>
      </w:r>
    </w:p>
    <w:p w14:paraId="011199A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第十四条  项目单位应当向有审批权限的交通运输主管部门或者所在地港口行政管理部门申请初步设计审批，并提供以下材料：</w:t>
      </w:r>
    </w:p>
    <w:p w14:paraId="50E2D39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（一）申请文件；</w:t>
      </w:r>
    </w:p>
    <w:p w14:paraId="58EE3CC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（二）初步设计文件；</w:t>
      </w:r>
    </w:p>
    <w:p w14:paraId="09C7888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（三）经批准的可行性研究报告，或者经核准的项目申请书，或者备案证明</w:t>
      </w:r>
    </w:p>
    <w:p w14:paraId="24F948F8">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中介服务</w:t>
      </w:r>
    </w:p>
    <w:p w14:paraId="0C50312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.有无法定中介服务事项：</w:t>
      </w:r>
      <w:r>
        <w:rPr>
          <w:rFonts w:ascii="宋体" w:hAnsi="宋体" w:eastAsia="方正仿宋_GBK" w:cs="方正仿宋_GBK"/>
          <w:sz w:val="28"/>
          <w:szCs w:val="28"/>
        </w:rPr>
        <w:t>无</w:t>
      </w:r>
    </w:p>
    <w:p w14:paraId="11853038">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1D4177A0">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设定中介服务事项的依据</w:t>
      </w:r>
    </w:p>
    <w:p w14:paraId="6BD6D800">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73ED160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3446EB4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4FAE4C0A">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审批程序</w:t>
      </w:r>
    </w:p>
    <w:p w14:paraId="03485DC7">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.办理行政许可的程序环节</w:t>
      </w:r>
    </w:p>
    <w:p w14:paraId="63B8A33B">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申请人申请。</w:t>
      </w:r>
    </w:p>
    <w:p w14:paraId="7557C818">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审批机构受理/不予受理。</w:t>
      </w:r>
    </w:p>
    <w:p w14:paraId="14C95AB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需委托技术咨询的，审批机构委托开展技术咨询。</w:t>
      </w:r>
    </w:p>
    <w:p w14:paraId="0B90A8D4">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审批机构审查，决定核发/不予核发许可文件。</w:t>
      </w:r>
    </w:p>
    <w:p w14:paraId="32E0D2B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.规定行政许可程序的依据</w:t>
      </w:r>
    </w:p>
    <w:p w14:paraId="5334BC0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号）第十四条、第十九条</w:t>
      </w:r>
    </w:p>
    <w:p w14:paraId="1D67580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第十四条  项目单位应当向有审批权限的交通运输主管部门或者所在地港口行政管理部门申请初步设计审批，并提供以下材料：</w:t>
      </w:r>
    </w:p>
    <w:p w14:paraId="303256A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（一）申请文件；</w:t>
      </w:r>
    </w:p>
    <w:p w14:paraId="33E0723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（二）初步设计文件；</w:t>
      </w:r>
    </w:p>
    <w:p w14:paraId="702AE86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（三）经批准的可行性研究报告，或者经核准的项目申请书，或者备案证明。</w:t>
      </w:r>
    </w:p>
    <w:p w14:paraId="657B8FE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第十九条  对于技术复杂、难度较大、风险较大的港口工程建设项目，交通运输主管部门或者所在地港口行政管理部门在审批初步设计前应当委托另一设计单位进行技术审查咨询。受委托的设计单位资质等级应当不低于原初步设计文件编制单位资质等级。</w:t>
      </w:r>
    </w:p>
    <w:p w14:paraId="00E44A1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5EB5515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576A31F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0B3C80A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09C031E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39A7776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16ACCEA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7176B15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5FEF12B4">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.审批机关是否委托服务机构开展技术性服务：</w:t>
      </w:r>
      <w:r>
        <w:rPr>
          <w:rFonts w:hint="eastAsia" w:ascii="宋体" w:hAnsi="宋体" w:eastAsia="方正仿宋_GBK" w:cs="方正仿宋_GBK"/>
          <w:sz w:val="28"/>
          <w:szCs w:val="28"/>
        </w:rPr>
        <w:t>部分情况下开展</w:t>
      </w:r>
    </w:p>
    <w:p w14:paraId="7784BD49">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受理和审批时限</w:t>
      </w:r>
    </w:p>
    <w:p w14:paraId="2CD825B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.承诺受理时限：</w:t>
      </w:r>
      <w:r>
        <w:rPr>
          <w:rFonts w:hint="eastAsia" w:ascii="宋体" w:hAnsi="宋体" w:eastAsia="宋体" w:cs="宋体"/>
          <w:sz w:val="28"/>
          <w:szCs w:val="28"/>
        </w:rPr>
        <w:t>0</w:t>
      </w:r>
      <w:r>
        <w:rPr>
          <w:rFonts w:ascii="宋体" w:hAnsi="宋体" w:eastAsia="方正仿宋_GBK" w:cs="方正仿宋_GBK"/>
          <w:sz w:val="28"/>
          <w:szCs w:val="28"/>
        </w:rPr>
        <w:t>个工作日</w:t>
      </w:r>
    </w:p>
    <w:p w14:paraId="2EF3B6DD">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.法定审批时限：</w:t>
      </w:r>
      <w:r>
        <w:rPr>
          <w:rFonts w:hint="eastAsia" w:ascii="宋体" w:hAnsi="宋体" w:eastAsia="宋体" w:cs="宋体"/>
          <w:sz w:val="28"/>
          <w:szCs w:val="28"/>
        </w:rPr>
        <w:t>20</w:t>
      </w:r>
      <w:r>
        <w:rPr>
          <w:rFonts w:hint="eastAsia" w:ascii="宋体" w:hAnsi="宋体" w:eastAsia="方正仿宋_GBK" w:cs="方正仿宋_GBK"/>
          <w:sz w:val="28"/>
          <w:szCs w:val="28"/>
        </w:rPr>
        <w:t>个工作日</w:t>
      </w:r>
    </w:p>
    <w:p w14:paraId="4819E06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.规定法定审批时限依据</w:t>
      </w:r>
    </w:p>
    <w:p w14:paraId="22B7610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方正仿宋_GBK" w:cs="方正仿宋_GBK"/>
          <w:sz w:val="28"/>
          <w:szCs w:val="28"/>
        </w:rPr>
        <w:t>中华人民共和国</w:t>
      </w:r>
      <w:r>
        <w:rPr>
          <w:rFonts w:ascii="宋体" w:hAnsi="宋体" w:eastAsia="方正仿宋_GBK" w:cs="方正仿宋_GBK"/>
          <w:sz w:val="28"/>
          <w:szCs w:val="28"/>
        </w:rPr>
        <w:t>行政许可法》第四十二条、第四十五条</w:t>
      </w:r>
    </w:p>
    <w:p w14:paraId="771AE0C1">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第四十二条  除可以当场作出行政许可决定的外，行政机关应当自受理行政许可申请之日起二十日内作出行政许可决定。</w:t>
      </w:r>
    </w:p>
    <w:p w14:paraId="725E57B8">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第四十五条  行政机关作出行政许可决定，依法需要听证、招标、拍卖、检验、检测、检疫、鉴定和专家评审的，所需时间不计算在本节规定的期限内。行政机关应当将所需时间书面告知申请人。</w:t>
      </w:r>
    </w:p>
    <w:p w14:paraId="0D4D0D72">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.承诺审批时限：</w:t>
      </w:r>
      <w:r>
        <w:rPr>
          <w:rFonts w:hint="eastAsia" w:ascii="宋体" w:hAnsi="宋体" w:eastAsia="宋体" w:cs="宋体"/>
          <w:sz w:val="28"/>
          <w:szCs w:val="28"/>
        </w:rPr>
        <w:t>8</w:t>
      </w:r>
      <w:r>
        <w:rPr>
          <w:rFonts w:ascii="宋体" w:hAnsi="宋体" w:eastAsia="方正仿宋_GBK" w:cs="方正仿宋_GBK"/>
          <w:sz w:val="28"/>
          <w:szCs w:val="28"/>
        </w:rPr>
        <w:t>个工作日</w:t>
      </w:r>
    </w:p>
    <w:p w14:paraId="08841004">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依法进行技术咨询等另需时间不计算在该时限</w:t>
      </w:r>
      <w:r>
        <w:rPr>
          <w:rFonts w:hint="eastAsia" w:ascii="宋体" w:hAnsi="宋体" w:eastAsia="方正仿宋_GBK" w:cs="方正仿宋_GBK"/>
          <w:sz w:val="28"/>
          <w:szCs w:val="28"/>
        </w:rPr>
        <w:t>。</w:t>
      </w:r>
    </w:p>
    <w:p w14:paraId="7BA927FC">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收费</w:t>
      </w:r>
    </w:p>
    <w:p w14:paraId="5B26815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.办理行政许可是否收费：</w:t>
      </w:r>
      <w:r>
        <w:rPr>
          <w:rFonts w:hint="eastAsia" w:ascii="宋体" w:hAnsi="宋体" w:eastAsia="方正仿宋_GBK" w:cs="方正仿宋_GBK"/>
          <w:sz w:val="28"/>
          <w:szCs w:val="28"/>
        </w:rPr>
        <w:t>否</w:t>
      </w:r>
    </w:p>
    <w:p w14:paraId="07D6261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.收费项目的名称、收费项目的标准、设定收费项目的依据、规定收费标准的依据</w:t>
      </w:r>
    </w:p>
    <w:p w14:paraId="5130B3E7">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无</w:t>
      </w:r>
    </w:p>
    <w:p w14:paraId="0CCA7100">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行政许可证件</w:t>
      </w:r>
    </w:p>
    <w:p w14:paraId="70D348C6">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.审批结果类型：</w:t>
      </w:r>
      <w:r>
        <w:rPr>
          <w:rFonts w:ascii="宋体" w:hAnsi="宋体" w:eastAsia="方正仿宋_GBK" w:cs="方正仿宋_GBK"/>
          <w:sz w:val="28"/>
          <w:szCs w:val="28"/>
        </w:rPr>
        <w:t>批文</w:t>
      </w:r>
    </w:p>
    <w:p w14:paraId="57EFFC9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.审批结果名称：</w:t>
      </w:r>
      <w:r>
        <w:rPr>
          <w:rFonts w:hint="eastAsia" w:ascii="宋体" w:hAnsi="宋体" w:eastAsia="方正仿宋_GBK" w:cs="方正仿宋_GBK"/>
          <w:sz w:val="28"/>
          <w:szCs w:val="28"/>
        </w:rPr>
        <w:t>《关于****工程初步设计的批复》</w:t>
      </w:r>
    </w:p>
    <w:p w14:paraId="085B8D8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.审批结果的有效期限：</w:t>
      </w:r>
      <w:r>
        <w:rPr>
          <w:rFonts w:hint="eastAsia" w:ascii="宋体" w:hAnsi="宋体" w:eastAsia="方正仿宋_GBK" w:cs="方正仿宋_GBK"/>
          <w:sz w:val="28"/>
          <w:szCs w:val="28"/>
        </w:rPr>
        <w:t>无期限</w:t>
      </w:r>
    </w:p>
    <w:p w14:paraId="1AD734B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.规定审批结果有效期限的依据</w:t>
      </w:r>
    </w:p>
    <w:p w14:paraId="736AEE69">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1F7676D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.是否需要办理审批结果变更手续：</w:t>
      </w:r>
      <w:r>
        <w:rPr>
          <w:rFonts w:ascii="宋体" w:hAnsi="宋体" w:eastAsia="方正仿宋_GBK" w:cs="方正仿宋_GBK"/>
          <w:sz w:val="28"/>
          <w:szCs w:val="28"/>
        </w:rPr>
        <w:t>是</w:t>
      </w:r>
    </w:p>
    <w:p w14:paraId="39C9F58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.办理审批结果变更手续的要求</w:t>
      </w:r>
    </w:p>
    <w:p w14:paraId="4535BC5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港口工程建设项目出现批准机关调整审批、核准文件或者重新办理备案的，项目单位应当向初步设计审批部门申请调整初步设计审批内容。</w:t>
      </w:r>
    </w:p>
    <w:p w14:paraId="37CCD3F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 设计变更发生下列情形之一的，建设单位提出变更申请，由原初步设计审批部门审批：</w:t>
      </w:r>
    </w:p>
    <w:p w14:paraId="41D2808F">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）对工程总平面布置进行重大调整，主要包括水域设计水深、码头或者防波堤顶高程、陆域生产区主要布置形式、防波堤轴向或者口门尺度等；</w:t>
      </w:r>
    </w:p>
    <w:p w14:paraId="55BE15B1">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）改变主要水工建筑物结构型式；</w:t>
      </w:r>
    </w:p>
    <w:p w14:paraId="16C1E361">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）改变主要装卸工艺方案；</w:t>
      </w:r>
    </w:p>
    <w:p w14:paraId="280824D6">
      <w:pPr>
        <w:spacing w:line="600" w:lineRule="exact"/>
        <w:ind w:firstLine="560" w:firstLineChars="200"/>
        <w:rPr>
          <w:rFonts w:ascii="宋体" w:hAnsi="宋体" w:eastAsia="仿宋GB2312"/>
          <w:sz w:val="32"/>
          <w:szCs w:val="32"/>
        </w:rPr>
      </w:pPr>
      <w:r>
        <w:rPr>
          <w:rFonts w:hint="eastAsia" w:ascii="宋体" w:hAnsi="宋体" w:eastAsia="宋体" w:cs="宋体"/>
          <w:sz w:val="28"/>
          <w:szCs w:val="28"/>
        </w:rPr>
        <w:t>（4</w:t>
      </w:r>
      <w:r>
        <w:rPr>
          <w:rFonts w:hint="eastAsia" w:ascii="宋体" w:hAnsi="宋体" w:eastAsia="方正仿宋_GBK" w:cs="方正仿宋_GBK"/>
          <w:sz w:val="28"/>
          <w:szCs w:val="28"/>
        </w:rPr>
        <w:t>）政府投资港口工程建设项目超出初步设计批准总概算但在项目批准的投资估算</w:t>
      </w:r>
      <w:r>
        <w:rPr>
          <w:rFonts w:hint="eastAsia" w:ascii="宋体" w:hAnsi="宋体" w:eastAsia="宋体" w:cs="宋体"/>
          <w:sz w:val="28"/>
          <w:szCs w:val="28"/>
        </w:rPr>
        <w:t>10</w:t>
      </w:r>
      <w:r>
        <w:rPr>
          <w:rFonts w:hint="eastAsia" w:ascii="宋体" w:hAnsi="宋体" w:eastAsia="方正仿宋_GBK" w:cs="方正仿宋_GBK"/>
          <w:sz w:val="28"/>
          <w:szCs w:val="28"/>
        </w:rPr>
        <w:t>%以内。</w:t>
      </w:r>
    </w:p>
    <w:p w14:paraId="13D5170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.是否需要办理审批结果延续手续：</w:t>
      </w:r>
      <w:r>
        <w:rPr>
          <w:rFonts w:hint="eastAsia" w:ascii="宋体" w:hAnsi="宋体" w:eastAsia="方正仿宋_GBK" w:cs="方正仿宋_GBK"/>
          <w:sz w:val="28"/>
          <w:szCs w:val="28"/>
        </w:rPr>
        <w:t>否</w:t>
      </w:r>
    </w:p>
    <w:p w14:paraId="3CE0FCA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.办理审批结果延续手续的要求</w:t>
      </w:r>
    </w:p>
    <w:p w14:paraId="0EF6D7E2">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115292D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.审批结果的有效地域范围</w:t>
      </w:r>
    </w:p>
    <w:p w14:paraId="22331E07">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全国</w:t>
      </w:r>
    </w:p>
    <w:p w14:paraId="001F9CA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.规定审批结果有效地域范围的依据</w:t>
      </w:r>
    </w:p>
    <w:p w14:paraId="1F4006A4">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785022D7">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行政许可数量限制</w:t>
      </w:r>
    </w:p>
    <w:p w14:paraId="0BFE77C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.有无行政许可数量限制：</w:t>
      </w:r>
      <w:r>
        <w:rPr>
          <w:rFonts w:hint="eastAsia" w:ascii="宋体" w:hAnsi="宋体" w:eastAsia="方正仿宋_GBK" w:cs="方正仿宋_GBK"/>
          <w:sz w:val="28"/>
          <w:szCs w:val="28"/>
        </w:rPr>
        <w:t>无</w:t>
      </w:r>
    </w:p>
    <w:p w14:paraId="7F489CB8">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.公布数量限制的方式：</w:t>
      </w:r>
      <w:r>
        <w:rPr>
          <w:rFonts w:hint="eastAsia" w:ascii="宋体" w:hAnsi="宋体" w:eastAsia="方正仿宋_GBK" w:cs="方正仿宋_GBK"/>
          <w:sz w:val="28"/>
          <w:szCs w:val="28"/>
        </w:rPr>
        <w:t>无</w:t>
      </w:r>
    </w:p>
    <w:p w14:paraId="281D3C4E">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.公布数量限制的周期：</w:t>
      </w:r>
      <w:r>
        <w:rPr>
          <w:rFonts w:hint="eastAsia" w:ascii="宋体" w:hAnsi="宋体" w:eastAsia="方正仿宋_GBK" w:cs="方正仿宋_GBK"/>
          <w:sz w:val="28"/>
          <w:szCs w:val="28"/>
        </w:rPr>
        <w:t>无</w:t>
      </w:r>
    </w:p>
    <w:p w14:paraId="17B404B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.在数量限制条件下实施行政许可的方式：</w:t>
      </w:r>
      <w:r>
        <w:rPr>
          <w:rFonts w:hint="eastAsia" w:ascii="宋体" w:hAnsi="宋体" w:eastAsia="方正仿宋_GBK" w:cs="方正仿宋_GBK"/>
          <w:sz w:val="28"/>
          <w:szCs w:val="28"/>
        </w:rPr>
        <w:t>无</w:t>
      </w:r>
    </w:p>
    <w:p w14:paraId="119EC27B">
      <w:pPr>
        <w:spacing w:line="600" w:lineRule="exact"/>
        <w:ind w:firstLine="562" w:firstLineChars="200"/>
        <w:jc w:val="left"/>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.规定在数量限制条件下实施行政许可方式的依据</w:t>
      </w:r>
    </w:p>
    <w:p w14:paraId="59533EBB">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0A2CBCA1">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行政许可后年检</w:t>
      </w:r>
    </w:p>
    <w:p w14:paraId="3D717B0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.有无年检要求：</w:t>
      </w:r>
      <w:r>
        <w:rPr>
          <w:rFonts w:hint="eastAsia" w:ascii="宋体" w:hAnsi="宋体" w:eastAsia="方正仿宋_GBK" w:cs="方正仿宋_GBK"/>
          <w:sz w:val="28"/>
          <w:szCs w:val="28"/>
        </w:rPr>
        <w:t>无</w:t>
      </w:r>
    </w:p>
    <w:p w14:paraId="6BDE8CF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.设定年检要求的依据</w:t>
      </w:r>
    </w:p>
    <w:p w14:paraId="0D3A58B2">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36677EBD">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.年检周期：</w:t>
      </w:r>
      <w:r>
        <w:rPr>
          <w:rFonts w:hint="eastAsia" w:ascii="宋体" w:hAnsi="宋体" w:eastAsia="方正仿宋_GBK" w:cs="方正仿宋_GBK"/>
          <w:sz w:val="28"/>
          <w:szCs w:val="28"/>
        </w:rPr>
        <w:t>无</w:t>
      </w:r>
    </w:p>
    <w:p w14:paraId="6F1B288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.年检是否要求报送材料：</w:t>
      </w:r>
      <w:r>
        <w:rPr>
          <w:rFonts w:hint="eastAsia" w:ascii="宋体" w:hAnsi="宋体" w:eastAsia="方正仿宋_GBK" w:cs="方正仿宋_GBK"/>
          <w:sz w:val="28"/>
          <w:szCs w:val="28"/>
        </w:rPr>
        <w:t>无</w:t>
      </w:r>
    </w:p>
    <w:p w14:paraId="5932736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.年检报送材料名称：</w:t>
      </w:r>
      <w:r>
        <w:rPr>
          <w:rFonts w:hint="eastAsia" w:ascii="宋体" w:hAnsi="宋体" w:eastAsia="方正仿宋_GBK" w:cs="方正仿宋_GBK"/>
          <w:sz w:val="28"/>
          <w:szCs w:val="28"/>
        </w:rPr>
        <w:t>无</w:t>
      </w:r>
    </w:p>
    <w:p w14:paraId="1A84D0B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.年检是否收费：</w:t>
      </w:r>
      <w:r>
        <w:rPr>
          <w:rFonts w:hint="eastAsia" w:ascii="宋体" w:hAnsi="宋体" w:eastAsia="方正仿宋_GBK" w:cs="方正仿宋_GBK"/>
          <w:sz w:val="28"/>
          <w:szCs w:val="28"/>
        </w:rPr>
        <w:t>无</w:t>
      </w:r>
    </w:p>
    <w:p w14:paraId="7B0A3118">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.年检收费项目的名称、年检收费项目的标准、设定年检收费项目的依据、规定年检项目收费标准的依据</w:t>
      </w:r>
    </w:p>
    <w:p w14:paraId="2C3C6A18">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66AA9899">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.通过年检的证明或者标志：</w:t>
      </w:r>
      <w:r>
        <w:rPr>
          <w:rFonts w:hint="eastAsia" w:ascii="宋体" w:hAnsi="宋体" w:eastAsia="方正仿宋_GBK" w:cs="方正仿宋_GBK"/>
          <w:sz w:val="28"/>
          <w:szCs w:val="28"/>
        </w:rPr>
        <w:t>无</w:t>
      </w:r>
    </w:p>
    <w:p w14:paraId="579CFC0F">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行政许可后年报</w:t>
      </w:r>
    </w:p>
    <w:p w14:paraId="0649F22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65A1840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146486E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设定年报要求的依据</w:t>
      </w:r>
    </w:p>
    <w:p w14:paraId="511A1F46">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06DCA75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5534B0DD">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监管主体</w:t>
      </w:r>
    </w:p>
    <w:p w14:paraId="1E428C3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620B1C7B">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6D2B7340">
      <w:pPr>
        <w:spacing w:line="540" w:lineRule="exact"/>
        <w:ind w:firstLine="420"/>
        <w:outlineLvl w:val="1"/>
        <w:rPr>
          <w:rFonts w:ascii="宋体" w:hAnsi="宋体" w:eastAsia="方正仿宋_GBK" w:cs="方正仿宋_GBK"/>
          <w:sz w:val="28"/>
          <w:szCs w:val="28"/>
        </w:rPr>
      </w:pPr>
    </w:p>
    <w:p w14:paraId="2E43FB31"/>
    <w:sectPr>
      <w:pgSz w:w="11906" w:h="16838"/>
      <w:pgMar w:top="1985" w:right="1474" w:bottom="1985" w:left="1588" w:header="851" w:footer="1588"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E3139"/>
    <w:rsid w:val="00075FC4"/>
    <w:rsid w:val="00152413"/>
    <w:rsid w:val="001973DA"/>
    <w:rsid w:val="003873EA"/>
    <w:rsid w:val="004A77B7"/>
    <w:rsid w:val="005E3139"/>
    <w:rsid w:val="00810160"/>
    <w:rsid w:val="0084101A"/>
    <w:rsid w:val="00910361"/>
    <w:rsid w:val="00AA1411"/>
    <w:rsid w:val="00BA45CB"/>
    <w:rsid w:val="00BA51A7"/>
    <w:rsid w:val="00E11EDF"/>
    <w:rsid w:val="00E339D5"/>
    <w:rsid w:val="00EF4FFB"/>
    <w:rsid w:val="00F40F49"/>
    <w:rsid w:val="00F4134E"/>
    <w:rsid w:val="6E1D1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rFonts w:ascii="Calibri" w:hAnsi="Calibri" w:cs="Times New Roman"/>
      <w:sz w:val="18"/>
      <w:szCs w:val="18"/>
    </w:rPr>
  </w:style>
  <w:style w:type="character" w:customStyle="1" w:styleId="7">
    <w:name w:val="页脚 Char"/>
    <w:basedOn w:val="5"/>
    <w:link w:val="2"/>
    <w:semiHidden/>
    <w:qFormat/>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9</Pages>
  <Words>2720</Words>
  <Characters>2879</Characters>
  <Lines>21</Lines>
  <Paragraphs>6</Paragraphs>
  <TotalTime>10</TotalTime>
  <ScaleCrop>false</ScaleCrop>
  <LinksUpToDate>false</LinksUpToDate>
  <CharactersWithSpaces>2893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2023-12-23T02:49:00Z</dcterms:created>
  <dc:creator>大理市交通运输局</dc:creator>
  <cp:lastModifiedBy>Administrator</cp:lastModifiedBy>
  <dcterms:modified xsi:type="dcterms:W3CDTF">2024-11-26T08:18:55Z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4F66F7EDD3324264A1D1D0B8990DD073_12</vt:lpwstr>
  </property>
</Properties>
</file>