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1EDD3">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从事班线客运（含定线旅游客运）经营（毗邻县行政区域间、县域内）许可（新设）</w:t>
      </w:r>
    </w:p>
    <w:p w14:paraId="07A35670">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【00011821400301】</w:t>
      </w:r>
    </w:p>
    <w:p w14:paraId="11BA688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5DDEB0CA">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32F15EF7">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道路旅客运输经营许可【00011821400Y】</w:t>
      </w:r>
    </w:p>
    <w:p w14:paraId="5C607FCA">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2BA4DD95">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从事班线客运（含定线旅游客运）经营（毗邻县行政区域间、县域内）许可【000118214003】</w:t>
      </w:r>
    </w:p>
    <w:p w14:paraId="4DD41F98">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3.行政许可事项业务办理项名称及编码</w:t>
      </w:r>
    </w:p>
    <w:p w14:paraId="5BC69DB3">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从事班线客运（含定线旅游客运）经营（毗邻县行政区域间、县域内）许可（新设）(00011821400301)</w:t>
      </w:r>
    </w:p>
    <w:p w14:paraId="52F55220">
      <w:pPr>
        <w:spacing w:line="360" w:lineRule="auto"/>
        <w:ind w:firstLine="562" w:firstLineChars="200"/>
        <w:rPr>
          <w:rFonts w:ascii="宋体" w:hAnsi="宋体" w:eastAsia="仿宋GB2312"/>
          <w:b/>
          <w:bCs/>
          <w:sz w:val="28"/>
          <w:szCs w:val="28"/>
        </w:rPr>
      </w:pPr>
      <w:r>
        <w:rPr>
          <w:rFonts w:hint="eastAsia" w:ascii="宋体" w:hAnsi="宋体" w:eastAsia="仿宋GB2312"/>
          <w:b/>
          <w:bCs/>
          <w:sz w:val="28"/>
          <w:szCs w:val="28"/>
        </w:rPr>
        <w:t>4.设定依据</w:t>
      </w:r>
    </w:p>
    <w:p w14:paraId="3CA5395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《中华人民共和国道路运输条例》第十条</w:t>
      </w:r>
    </w:p>
    <w:p w14:paraId="5943BE09">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5.实施依据</w:t>
      </w:r>
    </w:p>
    <w:p w14:paraId="5629A586">
      <w:pPr>
        <w:spacing w:line="540" w:lineRule="exact"/>
        <w:ind w:firstLine="420"/>
        <w:outlineLvl w:val="1"/>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（1）《中华人民共和国道路运输条例》第八条、第十条、第十一条、第十二条、第十四条</w:t>
      </w:r>
    </w:p>
    <w:p w14:paraId="5ECB3F4C">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（2）《道路旅客运输及客运站管理规定》（交通运输部令2022年第33号）第八条、第十条、第十一条、第十二条、第十三条、第十四条</w:t>
      </w:r>
    </w:p>
    <w:p w14:paraId="07DBEA4D">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（3）《国务院关于取消和下放一批行政许可事项的决定》（国发〔2019〕6号）</w:t>
      </w:r>
    </w:p>
    <w:p w14:paraId="043149CB">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6.监管依据</w:t>
      </w:r>
    </w:p>
    <w:p w14:paraId="176AF4EC">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（1）《中华人民共和国道路运输条例》第二条、第五十八条、第五十九条、第六十条、第六十一条、第六十三条、第六十四条、第六十六条、第六十七条、第六十八条、第六十九条、第七十条、第七十六条</w:t>
      </w:r>
    </w:p>
    <w:p w14:paraId="7ABC0C6D">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（2）《道路旅客运输及客运站管理规定》（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二条、第三十条、第八十二条、第八十四条、第八十五条、第八十六条、第八十七条、第八十八条、第八十九条、第九十条、第九十一条、第九十二条、第九十三条、第九十五条、第九十六条、第九十七条、第九十八条、第九十九条、第一百条、第一百零一条　</w:t>
      </w:r>
    </w:p>
    <w:p w14:paraId="1B7D99C0">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577F79E9">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8.</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71FCAFE0">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9.行使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6B80553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10.</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28141716">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11.</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069338D2">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12.</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0F49A5B2">
      <w:pPr>
        <w:spacing w:line="600" w:lineRule="exact"/>
        <w:ind w:firstLine="562" w:firstLineChars="200"/>
        <w:rPr>
          <w:rFonts w:ascii="宋体" w:hAnsi="宋体" w:eastAsia="仿宋GB2312"/>
          <w:sz w:val="28"/>
          <w:szCs w:val="28"/>
          <w:highlight w:val="yellow"/>
        </w:rPr>
      </w:pPr>
      <w:r>
        <w:rPr>
          <w:rFonts w:hint="eastAsia" w:ascii="宋体" w:hAnsi="宋体" w:eastAsia="仿宋GB2312"/>
          <w:b/>
          <w:bCs/>
          <w:sz w:val="28"/>
          <w:szCs w:val="28"/>
        </w:rPr>
        <w:t>13.</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2BF97930">
      <w:pPr>
        <w:spacing w:line="600" w:lineRule="exact"/>
        <w:ind w:firstLine="562" w:firstLineChars="200"/>
        <w:jc w:val="left"/>
        <w:rPr>
          <w:rFonts w:ascii="宋体" w:hAnsi="宋体" w:eastAsia="仿宋GB2312"/>
          <w:sz w:val="28"/>
          <w:szCs w:val="28"/>
        </w:rPr>
      </w:pPr>
      <w:r>
        <w:rPr>
          <w:rFonts w:hint="eastAsia" w:ascii="宋体" w:hAnsi="宋体" w:eastAsia="仿宋GB2312"/>
          <w:b/>
          <w:bCs/>
          <w:sz w:val="28"/>
          <w:szCs w:val="28"/>
        </w:rPr>
        <w:t>14.</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道路旅客运输经营许可</w:t>
      </w:r>
    </w:p>
    <w:p w14:paraId="23D86DE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7A6FE1D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190F474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4FD7F24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1.准予行政许可的条件</w:t>
      </w:r>
    </w:p>
    <w:p w14:paraId="3900514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有与其经营业务相适应并经检测合格的客车：</w:t>
      </w:r>
    </w:p>
    <w:p w14:paraId="171BFD51">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①</w:t>
      </w:r>
      <w:r>
        <w:rPr>
          <w:rFonts w:ascii="宋体" w:hAnsi="宋体" w:eastAsia="方正仿宋_GBK" w:cs="方正仿宋_GBK"/>
          <w:sz w:val="28"/>
          <w:szCs w:val="28"/>
        </w:rPr>
        <w:t>客车技术要求符合《道路运输车辆技术管理规定》有关规定。</w:t>
      </w:r>
    </w:p>
    <w:p w14:paraId="1AAA9E35">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②</w:t>
      </w:r>
      <w:r>
        <w:rPr>
          <w:rFonts w:ascii="宋体" w:hAnsi="宋体" w:eastAsia="方正仿宋_GBK" w:cs="方正仿宋_GBK"/>
          <w:sz w:val="28"/>
          <w:szCs w:val="28"/>
        </w:rPr>
        <w:t>经营四类客运班线的班车客运经营者应当自有营运客车1辆以上。</w:t>
      </w:r>
    </w:p>
    <w:p w14:paraId="4C13C5A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从事客运经营的驾驶员符合《道路运输从业人员管理规定》有关规定。</w:t>
      </w:r>
    </w:p>
    <w:p w14:paraId="70FED60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健全的安全生产管理制度，包括安全生产操作规程、安全生产责任制、安全生产监督检查、驾驶员和车辆安全生产管理的制度。</w:t>
      </w:r>
    </w:p>
    <w:p w14:paraId="6DAA7DC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申请从事道路客运班线经营，还应当有明确的线路证明材料和站点方案。</w:t>
      </w:r>
    </w:p>
    <w:p w14:paraId="1046426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规定行政许可条件的依据</w:t>
      </w:r>
    </w:p>
    <w:p w14:paraId="215549D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（1）中华人民共和国道路运输条例第八条　申请从事客运经营的，应当具备下列条件：</w:t>
      </w:r>
    </w:p>
    <w:p w14:paraId="0626167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(一)有与其经营业务相适应并经检测合格的车辆；</w:t>
      </w:r>
    </w:p>
    <w:p w14:paraId="075328E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(二)有符合本条例第九条规定条件的驾驶人员；</w:t>
      </w:r>
    </w:p>
    <w:p w14:paraId="383210B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(三)有健全的安全生产管理制度。</w:t>
      </w:r>
    </w:p>
    <w:p w14:paraId="07082E5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申请从事班线客运经营的，还应当有明确的线路和站点方案。</w:t>
      </w:r>
    </w:p>
    <w:p w14:paraId="3387E4A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（2）道路旅客运输及客运站管理规定（交通运输部令202</w:t>
      </w:r>
      <w:r>
        <w:rPr>
          <w:rFonts w:hint="eastAsia" w:ascii="宋体" w:hAnsi="宋体" w:eastAsia="方正仿宋_GBK" w:cs="方正仿宋_GBK"/>
          <w:sz w:val="28"/>
          <w:szCs w:val="28"/>
        </w:rPr>
        <w:t>2</w:t>
      </w:r>
      <w:r>
        <w:rPr>
          <w:rFonts w:ascii="宋体" w:hAnsi="宋体" w:eastAsia="方正仿宋_GBK" w:cs="方正仿宋_GBK"/>
          <w:sz w:val="28"/>
          <w:szCs w:val="28"/>
        </w:rPr>
        <w:t>年第</w:t>
      </w:r>
      <w:r>
        <w:rPr>
          <w:rFonts w:hint="eastAsia" w:ascii="宋体" w:hAnsi="宋体" w:eastAsia="方正仿宋_GBK" w:cs="方正仿宋_GBK"/>
          <w:sz w:val="28"/>
          <w:szCs w:val="28"/>
        </w:rPr>
        <w:t>33</w:t>
      </w:r>
      <w:r>
        <w:rPr>
          <w:rFonts w:ascii="宋体" w:hAnsi="宋体" w:eastAsia="方正仿宋_GBK" w:cs="方正仿宋_GBK"/>
          <w:sz w:val="28"/>
          <w:szCs w:val="28"/>
        </w:rPr>
        <w:t>号）第十一条　申请从事道路客运经营的，应当具备下列条件：</w:t>
      </w:r>
    </w:p>
    <w:p w14:paraId="17D08E4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（一）有与其经营业务相适应并经检测合格的客车：</w:t>
      </w:r>
    </w:p>
    <w:p w14:paraId="3C068C8F">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①</w:t>
      </w:r>
      <w:r>
        <w:rPr>
          <w:rFonts w:ascii="宋体" w:hAnsi="宋体" w:eastAsia="方正仿宋_GBK" w:cs="方正仿宋_GBK"/>
          <w:sz w:val="28"/>
          <w:szCs w:val="28"/>
        </w:rPr>
        <w:t>客车技术要求应当符合《道路运输车辆技术管理规定》有关规定。</w:t>
      </w:r>
    </w:p>
    <w:p w14:paraId="6A39B60D">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②</w:t>
      </w:r>
      <w:r>
        <w:rPr>
          <w:rFonts w:ascii="宋体" w:hAnsi="宋体" w:eastAsia="方正仿宋_GBK" w:cs="方正仿宋_GBK"/>
          <w:sz w:val="28"/>
          <w:szCs w:val="28"/>
        </w:rPr>
        <w:t>客车类型等级要求：</w:t>
      </w:r>
    </w:p>
    <w:p w14:paraId="19D27BB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从事一类、二类客运班线和包车客运的客车，其类型等级应当达到中级以上。</w:t>
      </w:r>
    </w:p>
    <w:p w14:paraId="1D5711CB">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③</w:t>
      </w:r>
      <w:r>
        <w:rPr>
          <w:rFonts w:ascii="宋体" w:hAnsi="宋体" w:eastAsia="方正仿宋_GBK" w:cs="方正仿宋_GBK"/>
          <w:sz w:val="28"/>
          <w:szCs w:val="28"/>
        </w:rPr>
        <w:t>客车数量要求：</w:t>
      </w:r>
    </w:p>
    <w:p w14:paraId="4BE77E8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经营一类客运班线的班车客运经营者应当自有营运客车100辆以上，其中高级客车30辆以上；或者自有高级营运客车40辆以上；</w:t>
      </w:r>
    </w:p>
    <w:p w14:paraId="16FDCA1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经营二类客运班线的班车客运经营者应当自有营运客车50辆以上，其中中高级客车15辆以上；或者自有高级营运客车20辆以上；</w:t>
      </w:r>
    </w:p>
    <w:p w14:paraId="2C12195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经营三类客运班线的班车客运经营者应当自有营运客车10辆以上；</w:t>
      </w:r>
    </w:p>
    <w:p w14:paraId="7879D19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经营四类客运班线的班车客运经营者应当自有营运客车1辆以上；</w:t>
      </w:r>
    </w:p>
    <w:p w14:paraId="794BB6C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经营省际包车客运的经营者，应当自有中高级营运客车20辆以上；</w:t>
      </w:r>
    </w:p>
    <w:p w14:paraId="5468C0A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经营省内包车客运的经营者，应当自有营运客车10辆以上。</w:t>
      </w:r>
    </w:p>
    <w:p w14:paraId="0E14FB8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（二）从事客运经营的驾驶员，应当符合《道路运输从业人员管理规定》有关规定。</w:t>
      </w:r>
    </w:p>
    <w:p w14:paraId="3FC89EB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（三）有健全的安全生产管理制度，包括安全生产操作规程、安全生产责任制、安全生产监督检查、驾驶员和车辆安全生产管理的制度。</w:t>
      </w:r>
    </w:p>
    <w:p w14:paraId="60BF7AB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申请从事道路客运班线经营，还应当有明确的线路和站点方案。</w:t>
      </w:r>
    </w:p>
    <w:p w14:paraId="0CED7A21">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5144989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1.服务对象类型：</w:t>
      </w:r>
      <w:r>
        <w:rPr>
          <w:rFonts w:ascii="宋体" w:hAnsi="宋体" w:eastAsia="方正仿宋_GBK" w:cs="方正仿宋_GBK"/>
          <w:sz w:val="28"/>
          <w:szCs w:val="28"/>
        </w:rPr>
        <w:t>自然人</w:t>
      </w:r>
      <w:r>
        <w:rPr>
          <w:rFonts w:hint="eastAsia" w:ascii="宋体" w:hAnsi="宋体" w:eastAsia="方正仿宋_GBK" w:cs="方正仿宋_GBK"/>
          <w:sz w:val="28"/>
          <w:szCs w:val="28"/>
        </w:rPr>
        <w:t>，</w:t>
      </w:r>
      <w:r>
        <w:rPr>
          <w:rFonts w:ascii="宋体" w:hAnsi="宋体" w:eastAsia="方正仿宋_GBK" w:cs="方正仿宋_GBK"/>
          <w:sz w:val="28"/>
          <w:szCs w:val="28"/>
        </w:rPr>
        <w:t>企业法人</w:t>
      </w:r>
    </w:p>
    <w:p w14:paraId="51E7BE1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2.是否为涉企许可事项：</w:t>
      </w:r>
      <w:r>
        <w:rPr>
          <w:rFonts w:ascii="宋体" w:hAnsi="宋体" w:eastAsia="方正仿宋_GBK" w:cs="方正仿宋_GBK"/>
          <w:sz w:val="28"/>
          <w:szCs w:val="28"/>
        </w:rPr>
        <w:t>是</w:t>
      </w:r>
    </w:p>
    <w:p w14:paraId="14A033F6">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3.涉企经营许可事项名称：</w:t>
      </w:r>
      <w:r>
        <w:rPr>
          <w:rFonts w:ascii="宋体" w:hAnsi="宋体" w:eastAsia="方正仿宋_GBK" w:cs="方正仿宋_GBK"/>
          <w:sz w:val="28"/>
          <w:szCs w:val="28"/>
        </w:rPr>
        <w:t>道路旅客运输经营许可</w:t>
      </w:r>
    </w:p>
    <w:p w14:paraId="16372A5C">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4.许可证件名称：</w:t>
      </w:r>
      <w:r>
        <w:rPr>
          <w:rFonts w:ascii="宋体" w:hAnsi="宋体" w:eastAsia="方正仿宋_GBK" w:cs="方正仿宋_GBK"/>
          <w:sz w:val="28"/>
          <w:szCs w:val="28"/>
        </w:rPr>
        <w:t>道路运输经营许可证</w:t>
      </w:r>
    </w:p>
    <w:p w14:paraId="7BC3FFCF">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5.改革方式：</w:t>
      </w:r>
      <w:r>
        <w:rPr>
          <w:rFonts w:ascii="宋体" w:hAnsi="宋体" w:eastAsia="方正仿宋_GBK" w:cs="方正仿宋_GBK"/>
          <w:sz w:val="28"/>
          <w:szCs w:val="28"/>
        </w:rPr>
        <w:t>优化审批服务</w:t>
      </w:r>
    </w:p>
    <w:p w14:paraId="7D1E8806">
      <w:pPr>
        <w:spacing w:line="540" w:lineRule="exact"/>
        <w:ind w:firstLine="562" w:firstLineChars="200"/>
        <w:rPr>
          <w:rFonts w:ascii="宋体" w:hAnsi="宋体" w:eastAsia="仿宋GB2312"/>
          <w:b/>
          <w:bCs/>
          <w:sz w:val="28"/>
          <w:szCs w:val="28"/>
        </w:rPr>
      </w:pPr>
      <w:r>
        <w:rPr>
          <w:rFonts w:hint="eastAsia" w:ascii="宋体" w:hAnsi="宋体" w:eastAsia="仿宋GB2312"/>
          <w:b/>
          <w:bCs/>
          <w:sz w:val="28"/>
          <w:szCs w:val="28"/>
        </w:rPr>
        <w:t>6.具体改革举措</w:t>
      </w:r>
    </w:p>
    <w:p w14:paraId="34FB1B7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w:t>
      </w:r>
      <w:r>
        <w:rPr>
          <w:rFonts w:ascii="宋体" w:hAnsi="宋体" w:eastAsia="方正仿宋_GBK" w:cs="方正仿宋_GBK"/>
          <w:sz w:val="28"/>
          <w:szCs w:val="28"/>
        </w:rPr>
        <w:t>不再要求申请人提供企业章程，现有营运客车行驶证、车辆技术等级评定结论、客车类型等级评定证明，已聘用或者拟聘用驾驶人员的3年内无重大以上交通责任事故证明等材料。申请人提交拟投入车辆和聘用驾驶员承诺，取得许可后在投入运营前按承诺投入车辆和驾驶员。</w:t>
      </w:r>
    </w:p>
    <w:p w14:paraId="4453837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（2）将承诺审批时限由20个自然日压减至即办。</w:t>
      </w:r>
    </w:p>
    <w:p w14:paraId="6C00E6DA">
      <w:pPr>
        <w:spacing w:line="540" w:lineRule="exact"/>
        <w:ind w:firstLine="562" w:firstLineChars="200"/>
        <w:rPr>
          <w:rFonts w:ascii="宋体" w:hAnsi="宋体" w:eastAsia="仿宋GB2312"/>
          <w:b/>
          <w:bCs/>
          <w:sz w:val="28"/>
          <w:szCs w:val="28"/>
        </w:rPr>
      </w:pPr>
      <w:r>
        <w:rPr>
          <w:rFonts w:hint="eastAsia" w:ascii="宋体" w:hAnsi="宋体" w:eastAsia="仿宋GB2312"/>
          <w:b/>
          <w:bCs/>
          <w:sz w:val="28"/>
          <w:szCs w:val="28"/>
        </w:rPr>
        <w:t>7.加强事中事后监管措施</w:t>
      </w:r>
    </w:p>
    <w:p w14:paraId="30F8BFF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开展“双随机、一公开”监管，对诚信状况差、投诉举报多、受处罚警告多的客运站提高抽查比例。</w:t>
      </w:r>
    </w:p>
    <w:p w14:paraId="415E626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向社会公开道路旅客运输企业的运输服务质量承诺，加强社会监督，对不符合承诺条件开展经营的要责令限期整改，逾期不整改或整改后仍达不到要求的，要依法撤销许可证件。</w:t>
      </w:r>
    </w:p>
    <w:p w14:paraId="44A14A2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依法及时处理投诉举报，发现违法违规行为要依法查处。</w:t>
      </w:r>
    </w:p>
    <w:p w14:paraId="596EBB3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针对日常动态监管发现的普遍性问题和突出风险组织开展专项检查。</w:t>
      </w:r>
    </w:p>
    <w:p w14:paraId="7F3133E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0C11A28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1.申请材料名称</w:t>
      </w:r>
    </w:p>
    <w:p w14:paraId="6D164E1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（1）道路旅客运输经营申请表》；</w:t>
      </w:r>
    </w:p>
    <w:p w14:paraId="755F5F8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（2）企业法定代表人或者个体经营者身份证件，经办人的身份证件和委托书；</w:t>
      </w:r>
    </w:p>
    <w:p w14:paraId="25DDACE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（3）安全生产管理制度文本；</w:t>
      </w:r>
    </w:p>
    <w:p w14:paraId="2B4A92E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（4）拟投入车辆和聘用驾驶员承诺，包括客车数量、类型等级、技术等级，聘用的驾驶员具备从业资格。</w:t>
      </w:r>
    </w:p>
    <w:p w14:paraId="778A8DE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申请道路客运班线经营的，还应当提供下列材料：</w:t>
      </w:r>
    </w:p>
    <w:p w14:paraId="7071A200">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①</w:t>
      </w:r>
      <w:r>
        <w:rPr>
          <w:rFonts w:hint="eastAsia" w:ascii="宋体" w:hAnsi="宋体" w:eastAsia="方正仿宋_GBK" w:cs="方正仿宋_GBK"/>
          <w:sz w:val="28"/>
          <w:szCs w:val="28"/>
        </w:rPr>
        <w:t>道路旅客运输班线经营申请表》；</w:t>
      </w:r>
    </w:p>
    <w:p w14:paraId="104CB837">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②</w:t>
      </w:r>
      <w:r>
        <w:rPr>
          <w:rFonts w:hint="eastAsia" w:ascii="宋体" w:hAnsi="宋体" w:eastAsia="方正仿宋_GBK" w:cs="方正仿宋_GBK"/>
          <w:sz w:val="28"/>
          <w:szCs w:val="28"/>
        </w:rPr>
        <w:t>承诺在投入运营前，与起讫地客运站和中途停靠地客运站签订进站协议（农村道路客运班线在乡村一端无客运站的，不作此端的进站承诺）；</w:t>
      </w:r>
    </w:p>
    <w:p w14:paraId="5BA207F0">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③</w:t>
      </w:r>
      <w:r>
        <w:rPr>
          <w:rFonts w:hint="eastAsia" w:ascii="宋体" w:hAnsi="宋体" w:eastAsia="方正仿宋_GBK" w:cs="方正仿宋_GBK"/>
          <w:sz w:val="28"/>
          <w:szCs w:val="28"/>
        </w:rPr>
        <w:t>运输服务质量承诺书。</w:t>
      </w:r>
    </w:p>
    <w:p w14:paraId="37A3D76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已获得相应道路客运班线经营许可的经营者，申请新增客运班线时，应当按照重新许可办理。</w:t>
      </w:r>
    </w:p>
    <w:p w14:paraId="1EA5EF2A">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规定申请材料的依据</w:t>
      </w:r>
    </w:p>
    <w:p w14:paraId="5474A7D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（1）《中华人民共和国道路运输条例》第十条　申请从事客运经营的，应当依法向市场监督管理部门办理有关登记手续后，按照下列规定提出申请并提交符合本条例第八条规定条件的相关材料：</w:t>
      </w:r>
    </w:p>
    <w:p w14:paraId="793C698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（一）从事县级行政区域内和毗邻县行政区域间客运经营的，向县级人民政府交通运输主管部门提出申请；</w:t>
      </w:r>
    </w:p>
    <w:p w14:paraId="643C553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（二）从事省际、市际、县际（除毗邻县行政区域间外）客运经营的，向所在地设区的市级人民政府交通运输主管部</w:t>
      </w:r>
    </w:p>
    <w:p w14:paraId="371A8E1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门提出申请；</w:t>
      </w:r>
    </w:p>
    <w:p w14:paraId="0177E28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（三）在直辖市申请从事客运经营的，向所在地直辖市人民政府确定的交通运输主管部门提出申请。</w:t>
      </w:r>
    </w:p>
    <w:p w14:paraId="5D21F8B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依照前款规定收到申请的交通运输主管部门，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4D50F84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14:paraId="0D6D663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第十一条　取得道路运输经营许可证的客运经营者，需要增加客运班线的，应当依照本条例第十条的规定办理有关手续。</w:t>
      </w:r>
    </w:p>
    <w:p w14:paraId="661D24D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（2）《道路旅客运输及客运站管理规定》（交通运输部令2022年第33号）第十三条　申请从事道路客运经营的，应当提供下列材料：</w:t>
      </w:r>
    </w:p>
    <w:p w14:paraId="3110641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（一）《道路旅客运输经营申请表》；</w:t>
      </w:r>
    </w:p>
    <w:p w14:paraId="306AC12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（二）企业法定代表人或者个体经营者身份证件，经办人的身份证件和委托书；</w:t>
      </w:r>
    </w:p>
    <w:p w14:paraId="6DC7B8B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（三）安全生产管理制度文本；</w:t>
      </w:r>
    </w:p>
    <w:p w14:paraId="6A8CE18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（四）拟投入车辆和聘用驾驶员承诺，包括客车数量、类型等级、技术等级，聘用的驾驶员具备从业资格。</w:t>
      </w:r>
    </w:p>
    <w:p w14:paraId="2C3DB32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申请道路客运班线经营的，还应当提供下列材料：</w:t>
      </w:r>
    </w:p>
    <w:p w14:paraId="5AC964C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（一）《道路旅客运输班线经营申请表》；</w:t>
      </w:r>
    </w:p>
    <w:p w14:paraId="3710565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（二）承诺在投入运营前，与起讫地客运站和中途停靠地客运站签订进站协议（农村道路客运班线在乡村一端无客运站的，不作此端的进站承诺）；</w:t>
      </w:r>
    </w:p>
    <w:p w14:paraId="3732E59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（三）运输服务质量承诺书。</w:t>
      </w:r>
    </w:p>
    <w:p w14:paraId="03AC2B1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已获得相应道路客运班线经营许可的经营者，申请新增客运班线时，应当按照本规定第十二条的规定进行申请，并提供第十三条第一款第（四）项、第二款规定的材料以及经办人的身份证件和委托书。</w:t>
      </w:r>
    </w:p>
    <w:p w14:paraId="210791E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第十四条 已获得相应道路客运班线经营许可的经营者，申请新增客运班线时，应当按照本规定第十二条的规定进行申请，并提供第十三条第一款第（四）项、第二款规定的材料以及经办人的身份证件和委托书。</w:t>
      </w:r>
    </w:p>
    <w:p w14:paraId="3466C10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第三十条　客运经营者、客运站经营者需要变更许可事项，应当向原许可机关提出申请，按本章有关规定办理。班车客运经营者变更起讫地客运站点、途经路线的，应当重新备案。</w:t>
      </w:r>
    </w:p>
    <w:p w14:paraId="3E56F06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客运班线的经营主体、起讫地和日发班次下限变更和客运站经营主体、站址变更应当按照重新许可办理。</w:t>
      </w:r>
    </w:p>
    <w:p w14:paraId="7A5C07D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客运班线许可事项或者备案事项发生变更的，交通运输主管部门应当换发《道路客运班线经营信息表》。</w:t>
      </w:r>
    </w:p>
    <w:p w14:paraId="3C0F5B7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客运经营者和客运站经营者在取得全部经营许可证件后无正当理由超过180日不投入运营，或者运营后连续180日以上停运的，视为自动终止经营。</w:t>
      </w:r>
    </w:p>
    <w:p w14:paraId="4C0346D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5879400C">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1.有无法定中介服务事项：</w:t>
      </w:r>
      <w:r>
        <w:rPr>
          <w:rFonts w:ascii="宋体" w:hAnsi="宋体" w:eastAsia="方正仿宋_GBK" w:cs="方正仿宋_GBK"/>
          <w:sz w:val="28"/>
          <w:szCs w:val="28"/>
        </w:rPr>
        <w:t>无</w:t>
      </w:r>
    </w:p>
    <w:p w14:paraId="29D541D5">
      <w:pPr>
        <w:spacing w:line="600" w:lineRule="exact"/>
        <w:ind w:firstLine="562" w:firstLineChars="200"/>
        <w:rPr>
          <w:rFonts w:ascii="宋体" w:hAnsi="宋体" w:eastAsia="方正仿宋_GBK" w:cs="方正仿宋_GBK"/>
          <w:sz w:val="28"/>
          <w:szCs w:val="28"/>
        </w:rPr>
      </w:pPr>
      <w:r>
        <w:rPr>
          <w:rFonts w:hint="eastAsia" w:ascii="宋体" w:hAnsi="宋体" w:eastAsia="仿宋GB2312"/>
          <w:b/>
          <w:bCs/>
          <w:sz w:val="28"/>
          <w:szCs w:val="28"/>
        </w:rPr>
        <w:t>2.</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5D06F2D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w:t>
      </w:r>
      <w:r>
        <w:rPr>
          <w:rFonts w:ascii="宋体" w:hAnsi="宋体" w:eastAsia="仿宋GB2312"/>
          <w:b/>
          <w:bCs/>
          <w:sz w:val="28"/>
          <w:szCs w:val="28"/>
        </w:rPr>
        <w:t>设定中介服务事项的依据</w:t>
      </w:r>
      <w:r>
        <w:rPr>
          <w:rFonts w:hint="eastAsia" w:ascii="宋体" w:hAnsi="宋体" w:eastAsia="仿宋GB2312"/>
          <w:b/>
          <w:bCs/>
          <w:sz w:val="28"/>
          <w:szCs w:val="28"/>
        </w:rPr>
        <w:t>：</w:t>
      </w:r>
      <w:r>
        <w:rPr>
          <w:rFonts w:ascii="宋体" w:hAnsi="宋体" w:eastAsia="方正仿宋_GBK" w:cs="方正仿宋_GBK"/>
          <w:sz w:val="28"/>
          <w:szCs w:val="28"/>
        </w:rPr>
        <w:t>无</w:t>
      </w:r>
    </w:p>
    <w:p w14:paraId="5E69762D">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167B268F">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48D4C60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0A5CA4F1">
      <w:pPr>
        <w:spacing w:line="540" w:lineRule="exact"/>
        <w:ind w:firstLine="562" w:firstLineChars="200"/>
        <w:outlineLvl w:val="2"/>
        <w:rPr>
          <w:rFonts w:ascii="宋体" w:hAnsi="宋体" w:eastAsia="仿宋GB2312"/>
          <w:b/>
          <w:bCs/>
          <w:color w:val="000000" w:themeColor="text1"/>
          <w:sz w:val="28"/>
          <w:szCs w:val="28"/>
        </w:rPr>
      </w:pPr>
      <w:r>
        <w:rPr>
          <w:rFonts w:hint="eastAsia" w:ascii="宋体" w:hAnsi="宋体" w:eastAsia="仿宋GB2312"/>
          <w:b/>
          <w:bCs/>
          <w:color w:val="000000" w:themeColor="text1"/>
          <w:sz w:val="28"/>
          <w:szCs w:val="28"/>
        </w:rPr>
        <w:t>1.办理行政许可的程序环节</w:t>
      </w:r>
    </w:p>
    <w:p w14:paraId="51C75676">
      <w:pPr>
        <w:spacing w:line="600" w:lineRule="exact"/>
        <w:ind w:firstLine="560" w:firstLineChars="200"/>
        <w:rPr>
          <w:rFonts w:ascii="宋体" w:hAnsi="宋体" w:eastAsia="方正仿宋_GBK" w:cs="方正仿宋_GBK"/>
          <w:color w:val="000000" w:themeColor="text1"/>
          <w:sz w:val="28"/>
          <w:szCs w:val="28"/>
        </w:rPr>
      </w:pP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1</w:t>
      </w: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受理</w:t>
      </w:r>
    </w:p>
    <w:p w14:paraId="38BABA78">
      <w:pPr>
        <w:spacing w:line="600" w:lineRule="exact"/>
        <w:ind w:firstLine="560" w:firstLineChars="200"/>
        <w:rPr>
          <w:rFonts w:ascii="宋体" w:hAnsi="宋体" w:eastAsia="方正仿宋_GBK" w:cs="方正仿宋_GBK"/>
          <w:color w:val="000000" w:themeColor="text1"/>
          <w:sz w:val="28"/>
          <w:szCs w:val="28"/>
        </w:rPr>
      </w:pP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2</w:t>
      </w: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审查（同一线路有3个以上申请人时，可以通过招标的形式作出许可决定）</w:t>
      </w:r>
    </w:p>
    <w:p w14:paraId="008BC3A0">
      <w:pPr>
        <w:spacing w:line="600" w:lineRule="exact"/>
        <w:ind w:firstLine="560" w:firstLineChars="200"/>
        <w:rPr>
          <w:rFonts w:ascii="宋体" w:hAnsi="宋体" w:eastAsia="方正仿宋_GBK" w:cs="方正仿宋_GBK"/>
          <w:color w:val="000000" w:themeColor="text1"/>
          <w:sz w:val="28"/>
          <w:szCs w:val="28"/>
        </w:rPr>
      </w:pP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3</w:t>
      </w: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作出许可决定</w:t>
      </w:r>
    </w:p>
    <w:p w14:paraId="4172CC7A">
      <w:pPr>
        <w:spacing w:line="600" w:lineRule="exact"/>
        <w:ind w:firstLine="560" w:firstLineChars="200"/>
        <w:rPr>
          <w:rFonts w:ascii="宋体" w:hAnsi="宋体" w:eastAsia="方正仿宋_GBK" w:cs="方正仿宋_GBK"/>
          <w:color w:val="000000" w:themeColor="text1"/>
          <w:sz w:val="28"/>
          <w:szCs w:val="28"/>
        </w:rPr>
      </w:pP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4</w:t>
      </w:r>
      <w:r>
        <w:rPr>
          <w:rFonts w:hint="eastAsia" w:ascii="宋体" w:hAnsi="宋体" w:eastAsia="方正仿宋_GBK" w:cs="方正仿宋_GBK"/>
          <w:color w:val="000000" w:themeColor="text1"/>
          <w:sz w:val="28"/>
          <w:szCs w:val="28"/>
        </w:rPr>
        <w:t>）</w:t>
      </w:r>
      <w:r>
        <w:rPr>
          <w:rFonts w:ascii="宋体" w:hAnsi="宋体" w:eastAsia="方正仿宋_GBK" w:cs="方正仿宋_GBK"/>
          <w:color w:val="000000" w:themeColor="text1"/>
          <w:sz w:val="28"/>
          <w:szCs w:val="28"/>
        </w:rPr>
        <w:t>颁发许可证件</w:t>
      </w:r>
    </w:p>
    <w:p w14:paraId="5FCBA098">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2.规定行政许可程序的依据</w:t>
      </w:r>
    </w:p>
    <w:p w14:paraId="0FAF857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（1）《中华人民共和国道路运输条例》第十条　申请从事客运经营的，应当依法向市场监督管理部门办理有关登记手续后，按照下列规定提出申请并提交符合本条例第八条规定条件的相关材料：</w:t>
      </w:r>
    </w:p>
    <w:p w14:paraId="3786218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（一）从事县级行政区域内和毗邻县行政区域间客运经营的，向县级人民政府交通运输主管部门提出申请；</w:t>
      </w:r>
    </w:p>
    <w:p w14:paraId="00339FB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（二）从事省际、市际、县际（除毗邻县行政区域间外）客运经营的，向所在地设区的市级人民政府交通运输主管部</w:t>
      </w:r>
    </w:p>
    <w:p w14:paraId="42AE251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门提出申请；</w:t>
      </w:r>
    </w:p>
    <w:p w14:paraId="5818D52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（三）在直辖市申请从事客运经营的，向所在地直辖市人民政府确定的交通运输主管部门提出申请。</w:t>
      </w:r>
    </w:p>
    <w:p w14:paraId="6992769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前款规定收到申请的交通运输主管部门，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08BA2086">
      <w:pPr>
        <w:spacing w:line="600" w:lineRule="exact"/>
        <w:ind w:firstLine="560" w:firstLineChars="200"/>
        <w:rPr>
          <w:rFonts w:ascii="宋体" w:hAnsi="宋体" w:eastAsia="方正仿宋_GBK" w:cs="方正仿宋_GBK"/>
          <w:sz w:val="28"/>
          <w:szCs w:val="28"/>
        </w:rPr>
      </w:pPr>
      <w:r>
        <w:rPr>
          <w:rFonts w:ascii="方正仿宋_GBK" w:hAnsi="方正仿宋_GBK" w:eastAsia="方正仿宋_GBK" w:cs="方正仿宋_GBK"/>
          <w:sz w:val="28"/>
          <w:szCs w:val="28"/>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14:paraId="726F93B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第十一条　取得道路运输经营许可证的客运经营者，需要增加客运班线的，应当依照本条例第十条的规定办理有关手续。</w:t>
      </w:r>
    </w:p>
    <w:p w14:paraId="1EBBF46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第十二条　县级以上</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在审查客运申请时，应当考虑客运市场的供求状况、普遍服务和方便群众等因素。</w:t>
      </w:r>
    </w:p>
    <w:p w14:paraId="6A2DF3E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同一线路有3个以上申请人时，可以通过招标的形式作出许可决定。</w:t>
      </w:r>
    </w:p>
    <w:p w14:paraId="72B3B40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w:t>
      </w:r>
      <w:r>
        <w:rPr>
          <w:rFonts w:ascii="宋体" w:hAnsi="宋体" w:eastAsia="方正仿宋_GBK" w:cs="方正仿宋_GBK"/>
          <w:sz w:val="28"/>
          <w:szCs w:val="28"/>
        </w:rPr>
        <w:t>《道路旅客运输及客运站管理规定》（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）第十九条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应当按照《中华人民共和国道路运输条例》和《交通行政许可实施程序规定》以及本规定规范的程序实施道路客运经营、道路客运班线经营和客运站经营的行政许可。</w:t>
      </w:r>
    </w:p>
    <w:p w14:paraId="78F71EA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道路客运经营申请、道路客运班线经营申请予以受理的，应当通过部门间信息共享、内部核查等方式获取营业执照、申请人已取得的其他道路客运经营许可、现有车辆等信息，并自受理之日起20日内作出许可或者不予许可的决定。</w:t>
      </w:r>
    </w:p>
    <w:p w14:paraId="64BBE27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符合法定条件的道路客运经营申请作出准予行政许可决定的，应当出具《道路客运经营行政许可决定书》，明确经营主体、经营范围、车辆数量及要求等许可事项，在作出准予行政许可决定之日起10日内向被许可人发放《道路运输经营许可证》，并告知被许可人所在地</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w:t>
      </w:r>
    </w:p>
    <w:p w14:paraId="5F42CB6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符合法定条件的道路客运班线经营申请作出准予行政许可决定的，还应当出具《道路客运班线经营行政许可决定书》，明确起讫地、中途停靠地客运站点、日发班次下限、车辆数量及要求、经营期限等许可事项，并告知班线起讫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；对成立线路公司的道路客运班线或者农村道路客运班线，中途停靠地客运站点可以由其经营者自行决定，并告知原许可机关。</w:t>
      </w:r>
    </w:p>
    <w:p w14:paraId="3BB5BE1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属于一类、二类客运班线的，许可机关应当将《道路客运班线经营行政许可决定书》抄告中途停靠地同级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w:t>
      </w:r>
    </w:p>
    <w:p w14:paraId="3E25763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第二十二条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对不符合法定条件的申请作出不予行政许可决定的，应当向申请人出具《不予交通行政许可决定书》，并说明理由。</w:t>
      </w:r>
    </w:p>
    <w:p w14:paraId="700A323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第二十三条　受理一类、二类客运班线和四类中的毗邻县间客运班线经营申请的，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应当在受理申请后7日内征求中途停靠地和目的地同级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意见；同级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应当在收到之日起10日内反馈，不予同意的，应当依法注明理由，逾期不予答复的，视为同意。</w:t>
      </w:r>
    </w:p>
    <w:p w14:paraId="6F0EA9C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对设区的市内毗邻县间客运班线经营申请持不同意见且协商不成的，由受理申请的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报设区的市级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决定，并书面通知申请人。相关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对省际、市际毗邻县间客运班线经营申请持不同意见且协商不成的，由受理申请的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报设区的市级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协商，仍协商不成的，报省级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（协商）决定，并书面通知申请人。相关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对一类、二类客运班线经营申请持不同意见且协商不成的，由受理申请的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报省级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（协商）决定，并书面通知申请人。</w:t>
      </w:r>
    </w:p>
    <w:p w14:paraId="365A438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上级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作出的决定应当书面通知受理申请的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为申请人办理有关手续。</w:t>
      </w:r>
    </w:p>
    <w:p w14:paraId="1F2923C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因客运班线经营期限届满，班车客运经营者重新提出申请的，受理申请的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不需向中途停靠地和目的地</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再次征求意见。</w:t>
      </w:r>
    </w:p>
    <w:p w14:paraId="0ECA655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第二十六条　因拟从事不同类型客运经营需向不同层级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申请的，应当由相应层级的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许可，由最高一级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核发《道路运输经营许可证》，并注明各级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许可的经营范围，下级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不再核发。下级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已向被许可人发放《道路运输经营许可证》的，上级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应当予以换发。</w:t>
      </w:r>
    </w:p>
    <w:p w14:paraId="79E4733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第二十八条　客运班线经营许可可以通过服务质量招投标的方式实施，并签订经营服务协议。申请人数量达不到招投标要求的，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应当按照许可条件择优确定客运经营者。</w:t>
      </w:r>
    </w:p>
    <w:p w14:paraId="437D3DC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协商确定通过服务质量招投标方式，实施跨省客运班线经营许可的，可以采取联合招标、各自分别招标等方式进行。一方不实行招投标的，不影响另外一方进行招投标。</w:t>
      </w:r>
    </w:p>
    <w:p w14:paraId="71E6990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道路客运班线经营服务质量招投标管理办法另行制定。</w:t>
      </w:r>
    </w:p>
    <w:p w14:paraId="7A62F2F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第三十条　客运经营者、客运站经营者需要变更许可事项，应当向原许可机关提出申请，按本章有关规定办理。班车客运经营者变更起讫地客运站点、途经路线的，应当重新备案。</w:t>
      </w:r>
    </w:p>
    <w:p w14:paraId="39B9780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客运班线的经营主体、起讫地和日发班次下限变更和客运站经营主体、站址变更应当按照重新许可办理。</w:t>
      </w:r>
    </w:p>
    <w:p w14:paraId="00B4029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客运班线许可事项或者备案事项发生变更的，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应当换发《道路客运班线经营信息表》。</w:t>
      </w:r>
    </w:p>
    <w:p w14:paraId="3C7F2B68">
      <w:pPr>
        <w:spacing w:line="600" w:lineRule="exact"/>
        <w:ind w:firstLine="560" w:firstLineChars="200"/>
        <w:rPr>
          <w:rFonts w:ascii="宋体" w:hAnsi="宋体" w:eastAsia="方正仿宋_GBK" w:cs="方正仿宋_GBK"/>
          <w:sz w:val="28"/>
          <w:szCs w:val="28"/>
        </w:rPr>
      </w:pPr>
      <w:r>
        <w:rPr>
          <w:rFonts w:ascii="方正仿宋_GBK" w:hAnsi="方正仿宋_GBK" w:eastAsia="方正仿宋_GBK" w:cs="方正仿宋_GBK"/>
          <w:sz w:val="28"/>
          <w:szCs w:val="28"/>
        </w:rPr>
        <w:t>客运经营者和客运站经营者在取得全部经营许可证件后无正当理由超过180日不投入运营，或者运营后连续180日以上停运的，视为自动终止经营。</w:t>
      </w:r>
    </w:p>
    <w:p w14:paraId="4E587A5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第三十二条　客运班线经营者在经营期限内暂停、终止班线经营的，应当提前30日告知原许可机关。经营期限届满，客运班线经营者应当按照本规定第十二条重新提出申请。许可机关应当依据本章有关规定作出许可或者不予许可的决定。予以许可的，重新办理有关手续。</w:t>
      </w:r>
    </w:p>
    <w:p w14:paraId="62E8C74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w:t>
      </w:r>
      <w:r>
        <w:rPr>
          <w:rFonts w:ascii="宋体" w:hAnsi="宋体" w:eastAsia="方正仿宋_GBK" w:cs="方正仿宋_GBK"/>
          <w:sz w:val="28"/>
          <w:szCs w:val="28"/>
        </w:rPr>
        <w:t>《国务院关于取消和下放一批行政许可事项的决定》附件2第3项附件2《国务院决定下放管理层级的行政许可事项目目录》第3项：省际、市际、毗邻县行政区域间道路旅客运输经营许可，省际、市际（除毗邻县行政区域间外）道路旅客运输经营许可下放至设区的市级交通运输部门，毗邻县行政区域间道路旅客运输经营许可下放至县级交通运输部门（直辖市人民政府自行确定下放事项的审批层级）。</w:t>
      </w:r>
    </w:p>
    <w:p w14:paraId="32110BFB">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否</w:t>
      </w:r>
    </w:p>
    <w:p w14:paraId="211C5DAC">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3BD58A9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0683D1DC">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6.</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48A221A6">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77EE3BD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8.</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否</w:t>
      </w:r>
    </w:p>
    <w:p w14:paraId="6ACD469A">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9.</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3D183B76">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10.</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7874E1E8">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11.审批机关是否委托服务机构开展技术性服务：</w:t>
      </w:r>
      <w:r>
        <w:rPr>
          <w:rFonts w:hint="eastAsia" w:ascii="宋体" w:hAnsi="宋体" w:eastAsia="方正仿宋_GBK" w:cs="方正仿宋_GBK"/>
          <w:sz w:val="28"/>
          <w:szCs w:val="28"/>
        </w:rPr>
        <w:t>否</w:t>
      </w:r>
    </w:p>
    <w:p w14:paraId="1222AB8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02D07EC2">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1.承诺受理时限：</w:t>
      </w:r>
      <w:r>
        <w:rPr>
          <w:rFonts w:hint="eastAsia" w:ascii="宋体" w:hAnsi="宋体" w:eastAsia="方正仿宋_GBK" w:cs="方正仿宋_GBK"/>
          <w:sz w:val="28"/>
          <w:szCs w:val="28"/>
        </w:rPr>
        <w:t>0</w:t>
      </w:r>
      <w:r>
        <w:rPr>
          <w:rFonts w:ascii="宋体" w:hAnsi="宋体" w:eastAsia="方正仿宋_GBK" w:cs="方正仿宋_GBK"/>
          <w:sz w:val="28"/>
          <w:szCs w:val="28"/>
        </w:rPr>
        <w:t>个工作日</w:t>
      </w:r>
    </w:p>
    <w:p w14:paraId="40D81902">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2.法定审批时限：</w:t>
      </w:r>
      <w:r>
        <w:rPr>
          <w:rFonts w:hint="eastAsia" w:ascii="宋体" w:hAnsi="宋体" w:eastAsia="方正仿宋_GBK" w:cs="方正仿宋_GBK"/>
          <w:sz w:val="28"/>
          <w:szCs w:val="28"/>
        </w:rPr>
        <w:t>20个自然日</w:t>
      </w:r>
    </w:p>
    <w:p w14:paraId="1ED8A393">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3.规定法定审批时限依据</w:t>
      </w:r>
    </w:p>
    <w:p w14:paraId="3E08FB6E">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）第二十条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道路客运经营申请、道路客运班线经营申请予以受理的，应当通过部门间信息共享、内部核查等方式获取营业执照、申请人已取得的其他道路客运经营许可、现有车辆等信息，并自受理之日起20日内作出许可或者不予许可的决定。</w:t>
      </w:r>
    </w:p>
    <w:p w14:paraId="5D935FF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4.承诺审批时限：</w:t>
      </w:r>
      <w:r>
        <w:rPr>
          <w:rFonts w:ascii="宋体" w:hAnsi="宋体" w:eastAsia="方正仿宋_GBK" w:cs="方正仿宋_GBK"/>
          <w:sz w:val="28"/>
          <w:szCs w:val="28"/>
        </w:rPr>
        <w:t>当场</w:t>
      </w:r>
    </w:p>
    <w:p w14:paraId="5FF0CE2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6AA7538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1.办理行政许可是否收费：</w:t>
      </w:r>
      <w:r>
        <w:rPr>
          <w:rFonts w:hint="eastAsia" w:ascii="宋体" w:hAnsi="宋体" w:eastAsia="方正仿宋_GBK" w:cs="方正仿宋_GBK"/>
          <w:sz w:val="28"/>
          <w:szCs w:val="28"/>
        </w:rPr>
        <w:t>是</w:t>
      </w:r>
    </w:p>
    <w:p w14:paraId="4EE4F2E4">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2.收费项目的名称、收费项目的标准、设定收费项目的依据、规定收费标准的依据</w:t>
      </w:r>
    </w:p>
    <w:p w14:paraId="5A9F2D8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（1）收费项目名称：工本费</w:t>
      </w:r>
    </w:p>
    <w:p w14:paraId="5DB2AF2E">
      <w:pPr>
        <w:spacing w:line="600" w:lineRule="exact"/>
        <w:ind w:firstLine="560" w:firstLineChars="200"/>
        <w:rPr>
          <w:rFonts w:ascii="方正仿宋_GBK" w:hAnsi="方正仿宋_GBK" w:eastAsia="方正仿宋_GBK" w:cs="方正仿宋_GBK"/>
          <w:sz w:val="28"/>
          <w:szCs w:val="28"/>
        </w:rPr>
      </w:pPr>
      <w:r>
        <w:rPr>
          <w:rFonts w:hint="eastAsia" w:ascii="宋体" w:hAnsi="宋体" w:eastAsia="方正仿宋_GBK" w:cs="方正仿宋_GBK"/>
          <w:sz w:val="28"/>
          <w:szCs w:val="28"/>
        </w:rPr>
        <w:t>（2）收费项目标准：</w:t>
      </w: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5688054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（3）设定收费项目的依据：</w:t>
      </w:r>
    </w:p>
    <w:p w14:paraId="2266158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540DD15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（4）规定收费标准的依据：</w:t>
      </w:r>
    </w:p>
    <w:p w14:paraId="05F1A4B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3A66D20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2CDD7463">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1.审批结果类型：</w:t>
      </w:r>
      <w:r>
        <w:rPr>
          <w:rFonts w:ascii="宋体" w:hAnsi="宋体" w:eastAsia="方正仿宋_GBK" w:cs="方正仿宋_GBK"/>
          <w:sz w:val="28"/>
          <w:szCs w:val="28"/>
        </w:rPr>
        <w:t>证照</w:t>
      </w:r>
      <w:r>
        <w:rPr>
          <w:rFonts w:hint="eastAsia" w:ascii="宋体" w:hAnsi="宋体" w:eastAsia="方正仿宋_GBK" w:cs="方正仿宋_GBK"/>
          <w:sz w:val="28"/>
          <w:szCs w:val="28"/>
        </w:rPr>
        <w:t>，</w:t>
      </w:r>
      <w:r>
        <w:rPr>
          <w:rFonts w:ascii="宋体" w:hAnsi="宋体" w:eastAsia="方正仿宋_GBK" w:cs="方正仿宋_GBK"/>
          <w:sz w:val="28"/>
          <w:szCs w:val="28"/>
        </w:rPr>
        <w:t>批文</w:t>
      </w:r>
      <w:r>
        <w:rPr>
          <w:rFonts w:hint="eastAsia" w:ascii="宋体" w:hAnsi="宋体" w:eastAsia="方正仿宋_GBK" w:cs="方正仿宋_GBK"/>
          <w:sz w:val="28"/>
          <w:szCs w:val="28"/>
        </w:rPr>
        <w:t>，</w:t>
      </w:r>
      <w:r>
        <w:rPr>
          <w:rFonts w:ascii="宋体" w:hAnsi="宋体" w:eastAsia="方正仿宋_GBK" w:cs="方正仿宋_GBK"/>
          <w:sz w:val="28"/>
          <w:szCs w:val="28"/>
        </w:rPr>
        <w:t>其他</w:t>
      </w:r>
    </w:p>
    <w:p w14:paraId="753A7C95">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2.审批结果名称：</w:t>
      </w:r>
      <w:r>
        <w:rPr>
          <w:rFonts w:hint="eastAsia" w:ascii="宋体" w:hAnsi="宋体" w:eastAsia="方正仿宋_GBK" w:cs="方正仿宋_GBK"/>
          <w:sz w:val="28"/>
          <w:szCs w:val="28"/>
        </w:rPr>
        <w:t>《道路客运经营行政许可决定书》《道路客运班线经营行政许可决定书》《道路运输经营许可证》、班车客运标志牌</w:t>
      </w:r>
    </w:p>
    <w:p w14:paraId="44A87D3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3.审批结果的有效期限：</w:t>
      </w:r>
      <w:r>
        <w:rPr>
          <w:rFonts w:hint="eastAsia" w:ascii="宋体" w:hAnsi="宋体" w:eastAsia="方正仿宋_GBK" w:cs="方正仿宋_GBK"/>
          <w:sz w:val="28"/>
          <w:szCs w:val="28"/>
        </w:rPr>
        <w:t>客运班线的经营期限为4年到8年，由各地区自行规定。</w:t>
      </w:r>
    </w:p>
    <w:p w14:paraId="0119191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4.规定审批结果有效期限的依据</w:t>
      </w:r>
    </w:p>
    <w:p w14:paraId="510E1BFB">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《中华人民共和国道路运输条例》第十五条  客运班线的经营期限为4年到8年。经营期限届满需要延续客运班线经营许可的，应当重新提出申请。</w:t>
      </w:r>
    </w:p>
    <w:p w14:paraId="29B1BFF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5.是否需要办理审批结果变更手续：</w:t>
      </w:r>
      <w:r>
        <w:rPr>
          <w:rFonts w:ascii="宋体" w:hAnsi="宋体" w:eastAsia="方正仿宋_GBK" w:cs="方正仿宋_GBK"/>
          <w:sz w:val="28"/>
          <w:szCs w:val="28"/>
        </w:rPr>
        <w:t>是</w:t>
      </w:r>
    </w:p>
    <w:p w14:paraId="100CB9C5">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6.办理审批结果变更手续的要求</w:t>
      </w:r>
    </w:p>
    <w:p w14:paraId="21023EA5">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客运经营者、客运站经营者需要变更许可事项，应当向原许可机关提出申请，按本章有关规定办理。班车客运经营者变更起讫地客运站点、途经路线的，应当重新备案。 客运班线的经营主体、起讫地和日发班次下限变更和客运站经营主体、站址变更应当按照重新许可办理。 客运班线许可事项或者备案事项发生变更的，交通运输主管部门应当换发《道路客运班线经营信息表》。</w:t>
      </w:r>
    </w:p>
    <w:p w14:paraId="4A20A5DB">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7.是否需要办理审批结果延续手续：</w:t>
      </w:r>
      <w:r>
        <w:rPr>
          <w:rFonts w:hint="eastAsia" w:ascii="宋体" w:hAnsi="宋体" w:eastAsia="方正仿宋_GBK" w:cs="方正仿宋_GBK"/>
          <w:sz w:val="28"/>
          <w:szCs w:val="28"/>
        </w:rPr>
        <w:t>否</w:t>
      </w:r>
    </w:p>
    <w:p w14:paraId="4EF24E77">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8.办理审批结果延续手续的要求</w:t>
      </w:r>
    </w:p>
    <w:p w14:paraId="7F25BE39">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2413B38A">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9.审批结果的有效地域范围</w:t>
      </w:r>
    </w:p>
    <w:p w14:paraId="0A70ADF2">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毗邻县行政区域间、县域内</w:t>
      </w:r>
    </w:p>
    <w:p w14:paraId="229D3B18">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10.规定审批结果有效地域范围的依据</w:t>
      </w:r>
    </w:p>
    <w:p w14:paraId="6C54869C">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6D88990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3AE31AF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1.有无行政许可数量限制：</w:t>
      </w:r>
      <w:r>
        <w:rPr>
          <w:rFonts w:hint="eastAsia" w:ascii="宋体" w:hAnsi="宋体" w:eastAsia="方正仿宋_GBK" w:cs="方正仿宋_GBK"/>
          <w:sz w:val="28"/>
          <w:szCs w:val="28"/>
        </w:rPr>
        <w:t>无</w:t>
      </w:r>
    </w:p>
    <w:p w14:paraId="3CEEC356">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2.公布数量限制的方式：</w:t>
      </w:r>
      <w:r>
        <w:rPr>
          <w:rFonts w:hint="eastAsia" w:ascii="宋体" w:hAnsi="宋体" w:eastAsia="方正仿宋_GBK" w:cs="方正仿宋_GBK"/>
          <w:sz w:val="28"/>
          <w:szCs w:val="28"/>
        </w:rPr>
        <w:t>无</w:t>
      </w:r>
    </w:p>
    <w:p w14:paraId="1AADBD52">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3.公布数量限制的周期：</w:t>
      </w:r>
      <w:r>
        <w:rPr>
          <w:rFonts w:hint="eastAsia" w:ascii="宋体" w:hAnsi="宋体" w:eastAsia="方正仿宋_GBK" w:cs="方正仿宋_GBK"/>
          <w:sz w:val="28"/>
          <w:szCs w:val="28"/>
        </w:rPr>
        <w:t>无</w:t>
      </w:r>
    </w:p>
    <w:p w14:paraId="1C057442">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4.在数量限制条件下实施行政许可的方式：</w:t>
      </w:r>
      <w:r>
        <w:rPr>
          <w:rFonts w:hint="eastAsia" w:ascii="宋体" w:hAnsi="宋体" w:eastAsia="方正仿宋_GBK" w:cs="方正仿宋_GBK"/>
          <w:sz w:val="28"/>
          <w:szCs w:val="28"/>
        </w:rPr>
        <w:t>无</w:t>
      </w:r>
    </w:p>
    <w:p w14:paraId="14066783">
      <w:pPr>
        <w:spacing w:line="600" w:lineRule="exact"/>
        <w:ind w:firstLine="562" w:firstLineChars="200"/>
        <w:jc w:val="left"/>
        <w:rPr>
          <w:rFonts w:ascii="宋体" w:hAnsi="宋体" w:eastAsia="仿宋GB2312"/>
          <w:b/>
          <w:bCs/>
          <w:sz w:val="28"/>
          <w:szCs w:val="28"/>
        </w:rPr>
      </w:pPr>
      <w:r>
        <w:rPr>
          <w:rFonts w:hint="eastAsia" w:ascii="宋体" w:hAnsi="宋体" w:eastAsia="仿宋GB2312"/>
          <w:b/>
          <w:bCs/>
          <w:sz w:val="28"/>
          <w:szCs w:val="28"/>
        </w:rPr>
        <w:t>5.规定在数量限制条件下实施行政许可方式的依据</w:t>
      </w:r>
    </w:p>
    <w:p w14:paraId="479026A3">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3EBABBD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12AD537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1.有无年检要求：</w:t>
      </w:r>
      <w:r>
        <w:rPr>
          <w:rFonts w:hint="eastAsia" w:ascii="宋体" w:hAnsi="宋体" w:eastAsia="方正仿宋_GBK" w:cs="方正仿宋_GBK"/>
          <w:sz w:val="28"/>
          <w:szCs w:val="28"/>
        </w:rPr>
        <w:t>无</w:t>
      </w:r>
    </w:p>
    <w:p w14:paraId="35216035">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2.设定年检要求的依据</w:t>
      </w:r>
    </w:p>
    <w:p w14:paraId="178F7872">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6F8C62B3">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3.年检周期：</w:t>
      </w:r>
      <w:r>
        <w:rPr>
          <w:rFonts w:hint="eastAsia" w:ascii="宋体" w:hAnsi="宋体" w:eastAsia="方正仿宋_GBK" w:cs="方正仿宋_GBK"/>
          <w:sz w:val="28"/>
          <w:szCs w:val="28"/>
        </w:rPr>
        <w:t>无</w:t>
      </w:r>
    </w:p>
    <w:p w14:paraId="57C5D66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4.年检是否要求报送材料：</w:t>
      </w:r>
      <w:r>
        <w:rPr>
          <w:rFonts w:hint="eastAsia" w:ascii="宋体" w:hAnsi="宋体" w:eastAsia="方正仿宋_GBK" w:cs="方正仿宋_GBK"/>
          <w:sz w:val="28"/>
          <w:szCs w:val="28"/>
        </w:rPr>
        <w:t>无</w:t>
      </w:r>
    </w:p>
    <w:p w14:paraId="336E067C">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5.年检报送材料名称：</w:t>
      </w:r>
      <w:r>
        <w:rPr>
          <w:rFonts w:hint="eastAsia" w:ascii="宋体" w:hAnsi="宋体" w:eastAsia="方正仿宋_GBK" w:cs="方正仿宋_GBK"/>
          <w:sz w:val="28"/>
          <w:szCs w:val="28"/>
        </w:rPr>
        <w:t>无</w:t>
      </w:r>
    </w:p>
    <w:p w14:paraId="3B96C106">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6.年检是否收费：</w:t>
      </w:r>
      <w:r>
        <w:rPr>
          <w:rFonts w:hint="eastAsia" w:ascii="宋体" w:hAnsi="宋体" w:eastAsia="方正仿宋_GBK" w:cs="方正仿宋_GBK"/>
          <w:sz w:val="28"/>
          <w:szCs w:val="28"/>
        </w:rPr>
        <w:t>无</w:t>
      </w:r>
    </w:p>
    <w:p w14:paraId="415630FB">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7.年检收费项目的名称、年检收费项目的标准、设定年检收费项目的依据、规定年检项目收费标准的依据</w:t>
      </w:r>
    </w:p>
    <w:p w14:paraId="2F4C1531">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6A537C06">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8.通过年检的证明或者标志：</w:t>
      </w:r>
      <w:r>
        <w:rPr>
          <w:rFonts w:hint="eastAsia" w:ascii="宋体" w:hAnsi="宋体" w:eastAsia="方正仿宋_GBK" w:cs="方正仿宋_GBK"/>
          <w:sz w:val="28"/>
          <w:szCs w:val="28"/>
        </w:rPr>
        <w:t>无</w:t>
      </w:r>
    </w:p>
    <w:p w14:paraId="05CE9D1D">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2F1B9FCF">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w:t>
      </w:r>
      <w:r>
        <w:rPr>
          <w:rFonts w:ascii="宋体" w:hAnsi="宋体" w:eastAsia="仿宋GB2312"/>
          <w:b/>
          <w:bCs/>
          <w:sz w:val="28"/>
          <w:szCs w:val="28"/>
        </w:rPr>
        <w:t>有无年报要求</w:t>
      </w:r>
      <w:bookmarkStart w:id="0" w:name="_GoBack"/>
      <w:bookmarkEnd w:id="0"/>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4FEE064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90B73D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w:t>
      </w:r>
      <w:r>
        <w:rPr>
          <w:rFonts w:ascii="宋体" w:hAnsi="宋体" w:eastAsia="仿宋GB2312"/>
          <w:b/>
          <w:bCs/>
          <w:sz w:val="28"/>
          <w:szCs w:val="28"/>
        </w:rPr>
        <w:t>设定年报要求的依据</w:t>
      </w:r>
    </w:p>
    <w:p w14:paraId="3EB90E46">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721FE64A">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229104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515CDEA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4C11B51A">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522767B6">
      <w:pPr>
        <w:spacing w:line="600" w:lineRule="exact"/>
        <w:ind w:firstLine="560" w:firstLineChars="200"/>
        <w:rPr>
          <w:rFonts w:ascii="宋体" w:hAnsi="宋体" w:eastAsia="方正仿宋_GBK" w:cs="方正仿宋_GBK"/>
          <w:sz w:val="28"/>
          <w:szCs w:val="28"/>
        </w:rPr>
      </w:pPr>
    </w:p>
    <w:p w14:paraId="0CF16DCE">
      <w:pPr>
        <w:spacing w:line="540" w:lineRule="exact"/>
        <w:outlineLvl w:val="1"/>
        <w:rPr>
          <w:rFonts w:ascii="宋体" w:hAnsi="宋体" w:eastAsia="黑体"/>
          <w:sz w:val="28"/>
          <w:szCs w:val="28"/>
        </w:rPr>
      </w:pPr>
    </w:p>
    <w:p w14:paraId="2EA4C1D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3654"/>
    <w:rsid w:val="00075FC4"/>
    <w:rsid w:val="001973DA"/>
    <w:rsid w:val="001D342C"/>
    <w:rsid w:val="003574FB"/>
    <w:rsid w:val="003873EA"/>
    <w:rsid w:val="00663654"/>
    <w:rsid w:val="007462D3"/>
    <w:rsid w:val="00810160"/>
    <w:rsid w:val="0084101A"/>
    <w:rsid w:val="00910361"/>
    <w:rsid w:val="009109C2"/>
    <w:rsid w:val="00A02270"/>
    <w:rsid w:val="00AA1411"/>
    <w:rsid w:val="00BA45CB"/>
    <w:rsid w:val="00D67694"/>
    <w:rsid w:val="00E11EDF"/>
    <w:rsid w:val="00E339D5"/>
    <w:rsid w:val="00EF4FFB"/>
    <w:rsid w:val="00F37ED3"/>
    <w:rsid w:val="00F4134E"/>
    <w:rsid w:val="3F047A3E"/>
    <w:rsid w:val="54B97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cs="Times New Roman"/>
      <w:kern w:val="2"/>
      <w:sz w:val="18"/>
      <w:szCs w:val="18"/>
    </w:rPr>
  </w:style>
  <w:style w:type="character" w:customStyle="1" w:styleId="7">
    <w:name w:val="页脚 Char"/>
    <w:basedOn w:val="5"/>
    <w:link w:val="2"/>
    <w:semiHidden/>
    <w:qFormat/>
    <w:uiPriority w:val="99"/>
    <w:rPr>
      <w:rFonts w:ascii="Calibri" w:hAnsi="Calibri"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17</Pages>
  <Words>7959</Words>
  <Characters>8145</Characters>
  <Lines>59</Lines>
  <Paragraphs>16</Paragraphs>
  <TotalTime>10</TotalTime>
  <ScaleCrop>false</ScaleCrop>
  <LinksUpToDate>false</LinksUpToDate>
  <CharactersWithSpaces>8173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2023-12-21T08:45:00Z</dcterms:created>
  <dc:creator>大理市交通运输局</dc:creator>
  <cp:lastModifiedBy>Administrator</cp:lastModifiedBy>
  <dcterms:modified xsi:type="dcterms:W3CDTF">2024-11-26T08:11:38Z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A95278BB6749427D8C751EA977558126_12</vt:lpwstr>
  </property>
</Properties>
</file>