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321"/>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采购清单及技术参数要求一览表</w:t>
      </w:r>
    </w:p>
    <w:p>
      <w:pPr>
        <w:widowControl/>
        <w:jc w:val="left"/>
        <w:textAlignment w:val="center"/>
        <w:rPr>
          <w:rFonts w:hint="eastAsia" w:ascii="仿宋" w:hAnsi="仿宋" w:eastAsia="仿宋" w:cs="仿宋"/>
          <w:b/>
          <w:bCs/>
          <w:color w:val="000000"/>
          <w:sz w:val="32"/>
          <w:szCs w:val="32"/>
        </w:rPr>
      </w:pPr>
    </w:p>
    <w:p>
      <w:pPr>
        <w:pStyle w:val="3"/>
        <w:numPr>
          <w:ilvl w:val="0"/>
          <w:numId w:val="0"/>
        </w:numPr>
        <w:tabs>
          <w:tab w:val="clear" w:pos="360"/>
        </w:tabs>
        <w:jc w:val="center"/>
        <w:rPr>
          <w:rFonts w:hint="eastAsia" w:ascii="仿宋" w:hAnsi="仿宋" w:eastAsia="仿宋" w:cs="仿宋"/>
          <w:color w:val="000000"/>
          <w:sz w:val="36"/>
          <w:szCs w:val="36"/>
        </w:rPr>
      </w:pPr>
      <w:bookmarkStart w:id="0" w:name="_Toc29307"/>
      <w:r>
        <w:rPr>
          <w:rFonts w:hint="eastAsia" w:ascii="仿宋" w:hAnsi="仿宋" w:eastAsia="仿宋" w:cs="仿宋"/>
          <w:color w:val="000000"/>
          <w:sz w:val="36"/>
          <w:szCs w:val="36"/>
        </w:rPr>
        <w:t>洱源县茈碧湖镇乡村治理示范村项目建设明细清单</w:t>
      </w:r>
      <w:bookmarkEnd w:id="0"/>
    </w:p>
    <w:p>
      <w:pPr>
        <w:numPr>
          <w:ilvl w:val="0"/>
          <w:numId w:val="2"/>
        </w:numPr>
        <w:snapToGrid w:val="0"/>
        <w:spacing w:line="540" w:lineRule="exact"/>
        <w:rPr>
          <w:rFonts w:hint="eastAsia" w:ascii="仿宋" w:hAnsi="仿宋" w:eastAsia="仿宋" w:cs="仿宋"/>
          <w:color w:val="000000"/>
          <w:sz w:val="28"/>
          <w:szCs w:val="21"/>
        </w:rPr>
      </w:pPr>
      <w:r>
        <w:rPr>
          <w:rFonts w:hint="eastAsia" w:ascii="仿宋" w:hAnsi="仿宋" w:eastAsia="仿宋" w:cs="仿宋"/>
          <w:color w:val="000000"/>
          <w:sz w:val="28"/>
          <w:szCs w:val="21"/>
        </w:rPr>
        <w:t>洱源县茈碧湖镇乡村治理示范村项目前端硬件部分（提供1年的质保服务、3年的维保服务）</w:t>
      </w:r>
    </w:p>
    <w:tbl>
      <w:tblPr>
        <w:tblStyle w:val="10"/>
        <w:tblW w:w="5000" w:type="pct"/>
        <w:tblInd w:w="0" w:type="dxa"/>
        <w:tblLayout w:type="autofit"/>
        <w:tblCellMar>
          <w:top w:w="0" w:type="dxa"/>
          <w:left w:w="108" w:type="dxa"/>
          <w:bottom w:w="0" w:type="dxa"/>
          <w:right w:w="108" w:type="dxa"/>
        </w:tblCellMar>
      </w:tblPr>
      <w:tblGrid>
        <w:gridCol w:w="515"/>
        <w:gridCol w:w="1113"/>
        <w:gridCol w:w="2496"/>
        <w:gridCol w:w="8252"/>
        <w:gridCol w:w="515"/>
        <w:gridCol w:w="515"/>
        <w:gridCol w:w="814"/>
      </w:tblGrid>
      <w:tr>
        <w:tblPrEx>
          <w:tblCellMar>
            <w:top w:w="0" w:type="dxa"/>
            <w:left w:w="108" w:type="dxa"/>
            <w:bottom w:w="0" w:type="dxa"/>
            <w:right w:w="108" w:type="dxa"/>
          </w:tblCellMar>
        </w:tblPrEx>
        <w:trPr>
          <w:trHeight w:val="501" w:hRule="atLeast"/>
        </w:trPr>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序号</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应用名称</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建设内容</w:t>
            </w:r>
          </w:p>
        </w:tc>
        <w:tc>
          <w:tcPr>
            <w:tcW w:w="29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产品参数</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数量</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单位</w:t>
            </w:r>
          </w:p>
        </w:tc>
        <w:tc>
          <w:tcPr>
            <w:tcW w:w="28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项目地点</w:t>
            </w:r>
          </w:p>
        </w:tc>
      </w:tr>
      <w:tr>
        <w:tblPrEx>
          <w:tblCellMar>
            <w:top w:w="0" w:type="dxa"/>
            <w:left w:w="108" w:type="dxa"/>
            <w:bottom w:w="0" w:type="dxa"/>
            <w:right w:w="108" w:type="dxa"/>
          </w:tblCellMar>
        </w:tblPrEx>
        <w:trPr>
          <w:trHeight w:val="501" w:hRule="atLeast"/>
        </w:trPr>
        <w:tc>
          <w:tcPr>
            <w:tcW w:w="18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39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安防监控</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摄像头</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1、≥400万像素。</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★2、远程与现场对讲交流，内置麦克风，内置喇叭，可外置音柱扩音。</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★3、提供≥30天远程存储。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4、要求POE供电，防水防尘。</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5、SD卡存储：支持8G-256G。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6、工作温度：-20℃-60℃。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7、多种夜视模式：红外夜视、全彩夜视、人形侦测。</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8、IP66防水防尘。</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★9、终端设备必须通过中国强制性产品CCC认证，并提供相关证明文件。</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梨园村</w:t>
            </w: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辅材以及施工、安装、调试</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包含插线板、PVC管、胶带、扎带、双面胶、线卡、管卡、膨胀螺丝、固定螺丝、电源线、光猫、户外小机柜、引电接入等</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39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风貌展示</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摄像头（枪机）</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1、像素≥400万 CMOS传感器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 、最大分辨率≥3456x1080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3、最低照度彩色：0.002 lx，黑白:0.0002 lx</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4、夜间红外补光时可识别≥20米处</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★5、摄像机水平视场角≥180°，垂直视场角≥52°</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★6、在3456x1080@25fps下，清晰度≥1100TVL</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7、支持同时输出主码流和子码流，主码流最高≥3456x1080@25fps，子码流最大≥1728x536 @25fps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8、内置GPU芯片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9、信噪比≥62dB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10、相机照度适应范围≥140dB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11、内置麦克风≥1个，扬声器≥1个</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12、相机可听清距离10m以上距离，声级≥70dB的声音；</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13、支持H、264、H、265、MJPEG视频编码格式，且具有High Profile编码能力</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14、需具有≥20路取流能力，以满足更多用户同时在线访问摄像机视频</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15、防护等级：IP66及以上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16、同一静止场景相同图像质量下，设备在H、264、H、265编码方式时，开启智能编码功能和不开启智能编码相比，码率节约≥80%；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注：以上标“★”项均需提供公安部检测报告证明文件。</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摄像头（球机）</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1、主码流视频分辨率与帧率≥3840×1080@25fps，子码流视频分辨率与帧率≥1920×540@25fps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2、内置麦克风、扬声器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3、最低照度彩色0.0005lx</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4、白光灯开启时，可识别距离设备≥30米处的人体轮廓</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5、在彩色模式下，当照度降低至一定值时，可自动开启白光灯进行补光，在白天、夜晚均可输出彩色视频图像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★6、水平视场角不≥180°，垂直视场角≥47°</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7、内置GPU芯片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★8、支持区域入侵、越界入侵、进入区域、离开区域智能行为分析功能，当智能分析行为达到设定的阈值时，可通过客户端软件或浏览器给出报警提示，报警检测目标可设置为人体、车辆、人体和车辆3种</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★9、具备智能报警防干扰功能，当在设定的检测区域内出现光线明暗变化、篮球滚动、狗行走、树摇晃时，不触发报警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★10、具备目标过滤功能，可对目标大小范围进行设置，设备只对预设大小范围内的人员及机动车辆进行检测</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 同一场景相同图像质量下设备在H、264或H、265编码方式时，开启智能编码功能和不开启智能编码相比，码率节约≥80％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12、从麦克风接收声音并显示状态至扬声器产生音频输出并显示状态的时间应≤200ms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13、具有≥1个RJ45网络接口，≥1个报警输入接口，≥1个报警输出接口，≥1个音频输入接口，≥1个音频输出接口，≥1个DC12V电源输出接口，支持POE供电</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 防护等级：IP67及以上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注：以上标“★”项均需提供公安部检测报告证明文件。</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辅材以及施工、安装、调试</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包含插线板、PVC管、胶带、扎带、双面胶、线卡、管卡、膨胀螺丝、固定螺丝、电源线、光猫、户外小机柜、引电接入等</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w:t>
            </w:r>
          </w:p>
        </w:tc>
        <w:tc>
          <w:tcPr>
            <w:tcW w:w="39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客流统计</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摄像头</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1、像素≥400万 CMOS传感器，具有≥1/1.8"靶面尺寸，内置GPU芯片。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2、自带白光补光灯，补光距离≥60米。</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3、白光补光灯支持远程开启和关闭，并可分别调节远光灯和近光灯的亮度。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4、设备水平中心分辨力≥1500TVL。</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5、支持H.264、H.265、MJPEG视频编码格式，且具有High Profile编码能力。</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6、支持四码流技术，主码流分辨率≥2560x1440@25fps，子码流≥704x576@25fps，第三码流≥1920x1080@25fps，第四码流≥704x576@25fps。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7、支持亮度异常、清晰度异常、花屏、雪花、偏色、画面冻结、增益失衡、画面抖动、条纹干扰、信号丢失、视频遮挡、光晕、紫边等故障报警功能。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8、同一静止场景相同图像质量下，设备在H.265编码方式时，开启智能编码功能和不开启智能编码相比，码率节约≥80%。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★9、具有倾斜客流统计和人员密度检测两种设置选项。</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★10、支持倾斜客流统计，最多可设置≥3个允许交叉的多边形客流统计区域，每个区域均可设置统计方式为：进入、离开、进入和离开，可在预览画面实时叠加统计结果。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★11、人员数量统计最多可设置≥8个人数统计区域，支持设置每个区域的人员密度报警阈值和统计周期，当人员数量达到设定级别时，可触发报警。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★12、支持区域人数检测报警功能，可设置报警阈值人数，当检测区域内的人员数量＞阈值、＜阈值、＝阈值或≠阈值时，可触发报警功能。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13、防护等级：IP67及以上。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注：以上标“★”项均需提供公安部检测报告证明文件。</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辅材以及施工、安装、调试</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包含插线板、PVC管、胶带、扎带、双面胶、线卡、管卡、膨胀螺丝、固定螺丝、电源线、光猫、户外小机柜、引电接入等</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智能广播</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户外微波感应语音提示器</w:t>
            </w:r>
          </w:p>
        </w:tc>
        <w:tc>
          <w:tcPr>
            <w:tcW w:w="2901"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★1、太阳能供电</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2、内置≥20W喇叭，声音洪亮。</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3、操作简单方便，支持过微信小程序调节音量，设置定时，更换语音内容等功能。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4、低功耗，支持太阳能供电，不影响阴雨天工作。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5、最多支持8段语音，可设置不同时间段播放不同语音</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6、音频输出功率 ≥12W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7、感应范围 红外≥5米 微波≥10米</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8、报警声音 ≥120dB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9、蓝牙连接有效距离 ≥8米</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10、环境温度 -10度~70度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11、太阳能板规格 15W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12、工作电流 待机电流 ≤25mA，放音状态 ≤500mA</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收扩机</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1、采用可寻址全数字解码，接收上级远程控制，根据不同使用环境实现多级分区，支持全区播放、分区播放、单点播放。</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2、支持2G、3G、4G/IP全模式接收解码。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3、支持多任务接收，终端可根据任务优先级选择高优先级的优先播放。</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4、支持设备断电广播自动恢复功能。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5、支持工作状态指示，产品带LED指示灯，可指示不同状态。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6、支持通过APP及WEB客户端配置、查询终端参数。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7、支持通过WEB客户端远程升级。</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8、支持远程重启。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9、支持远程调取日志功能。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10、支持功放过热、过压、过流保护功能。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★11、支持地理位置信息，可在APP/平台上显示终端位置，并可通过APP 直接导航到终端安装位置。（提供省级及以上国家职能部门下属检测机构出具符合国标（GD/J079-2018 至 GD/J089-2018）检测报告（检验结果为符合要求））</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12、支持自动设备状态回传功能。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技术参数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1、输出功率：≥50W。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2、频率响应：100Hz～16kHz。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3、信噪比：≥80dB。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4、失真度：≤1%(@1W)。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5、音频采样率：8kHz～96kHz。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6、音频位率：8kbps～320kbps自适应。</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7、音频格式： AAC、MP3。</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8、支持协议：UDP、TCP、ARP、RTMP。</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9、电源电压：AC 100～280V/50Hz。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10、工作温度：-30～70℃。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11、工作湿度：10%～90%。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★12、具有GB/T 26572-2011电子电气产品中限用物质的限量要求的检测报告（提供相应的检测报告扫描件）。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★13、具有工业和信息化部无线电管理会出具的无线电发射设备型号核准证（提供相应的证书扫描件）。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★14、具有工业和信息化部出具的电信设备进网许可证（提供相应的证书扫描件）。</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音柱</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1、采用可寻址全数字解码，接收上级远程控制，根据不同使用环境实现多级分区，支持全区播放、分区播放、单点播放。</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2、支持2G、3G、4G/IP全模式接收解码。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3、支持多任务接收，终端可根据任务优先级选择高优先级的优先播放。</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4、支持设备断电广播自动恢复功能。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5、支持工作状态指示，产品带LED指示灯，可指示不同状态。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6、支持通过APP及WEB客户端配置、查询终端参数。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7、支持通过WEB客户端远程升级。</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8、支持远程重启。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9、支持远程调取日志功能。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10、支持功放过热、过压、过流保护功能。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★11、支持地理位置信息，可在APP/平台上显示终端位置，并可通过APP 直接导航到终端安装位置。（提供省级及以上国家职能部门下属检测机构出具符合国标（GD/J079-2018 至 GD/J089-2018）检测报告（检验结果为符合要求））</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12、支持自动设备状态回传功能。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技术参数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1、输出功率：≥30W。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2、频率响应：100Hz～16kHz。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3、信噪比：≥80dB。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4、失真度：≤1%(@1W)。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5、音频采样率：8kHz～96kHz。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6、音频位率：8kbps～320kbps自适应。</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7、音频格式： AAC、MP3。</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8、支持协议：UDP、TCP、ARP、RTMP。</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9、工作温度：-30～70℃。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10、工作湿度：10%～90%。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★11、具有GB/T 26572-2011电子电气产品中限用物质的限量要求的检测报告（提供相应的检测报告扫描件）。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★12、具有工业和信息化部无线电管理会出具的无线电发射设备型号核准证（提供相应的证书扫描件）。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★13、具有工业和信息化部出具的电信设备进网许可证（提供相应的证书扫描件）。</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IP话筒</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1、实现对特定广播终端或区域的寻呼广播。</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2、支持 “一键”呼叫广播，可通过触屏滑动“话筒”或“外接音源”按钮，开启或关闭对应的音源通道。</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3、支持实时采播广播。</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4、支持一路RCA接口本地线路音频输出，可外接功放扩音广播。</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5、支持静态IP或DHCP两种方式，支持自动获取DNS，可跨网段、跨路由工作。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6、支持通过WEB网管及APP在线升级。</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★7、面板具有≥7寸触摸大屏显示,可显示在线状态及各主要操作参数，方便操作和查看。（提供省级及以上国家职能部门下属检测机构出具符合国标（GD/J079-2018 至 GD/J089-2018）检测报告（检验结果为符合要求））</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8、含手机APP。</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技术参数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1、频率响应：100Hz～16kHz（±3dB）。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2、信噪比：≥80dB。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3、总谐波失真（THD@1W）：≤1%。</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4、采样率：44.1kHz～96kHz。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5、音频位率：32kbps～320kbps自适应。</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6、网络延时：≤60ms。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7、音频格式：MP3/AAC。</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8、支持协议：ARP、UDP、TCP、RTMP。</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手机APP技术参数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★1、支持广播喊话、文件点播、录音广播、定时广播、分区广播、频道管理、设备安装、设备查看、设备参数配置、设备巡检与出库等功能。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2、支持广播播控、组织调整、设备管理、资源管理、系统管理等操作。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3、支持日志查看，录音回听，实时监听与监控等安全手段。</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辅材以及施工、安装、调试</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包含插线板、PVC管、胶带、扎带、双面胶、线卡、管卡、膨胀螺丝、固定螺丝、电源线、引电接入等</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39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码头信息发布系统</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信息发布系统及相关配件</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★1、屏体尺寸≥4.61㎡，像素间距≤3.076mm，像素点密度≥105625Dots/㎡，灯管封装SMD1515。                                                                                                                         ★2、模组分辨率≥5408Dots。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3、驱动方式：恒流驱动，驱动芯片具有消隐功能、倍频刷新率提升2/4/8倍、低灰偏色改善。                                                                                                           4、套件材质：采用聚碳酸酯和玻璃纤维。                                                                                                                                                             5、低亮高灰特性：100%亮度时，≥16bits灰度；20%亮度时，≥12bits灰度。                                                                                      ★6、亮度≥6000cd/㎡，亮度均匀性≥98%，亮度等级≥30级。                                                                                                                                             7、色温：1000—18000K可调，可支持100%、75%、50%、25%四档电平白场调节色温误差≤200K。                                                                                                             ★8、色度均匀性±0.002Cx、Cy，色域≥120%NTSC。                                                                                                                                                   ★9、对比度≥9000:1反光率≤1%,平整度：≤0.2mm，刷新率:3840Hz                                                                                                                                                 ★10、峰值功耗≤450W/㎡、平均功耗≤150W/㎡。                                                                                                                                                   11、可视角：水平视角≥160°、垂直视角≥160°。                                                                                               ★12、LED显示屏图像有降噪、增强、运动补偿、色坐标交换处理、钝化处理、无几何失真和非线性失真现象。                                                                                                                                                                                                                                         ★13、支持双电网供电，当其中一路交流电网跳闸后，另外一路电网继续供电，实现不间断供电，支持热备份，当其中一块电源失效后，另外一块电源继续工作，从而实现不间断供电。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14、LED显示屏可实现LED单点检测、通讯检测、温度检测、电源检测、温度监控等功能，具有故障自动警告功能，并向操作员发出警报信息。                                                                                                         15、LED显示屏具有多点测温系统，均衡散热，防止局部温度温度过高造成色彩漂移，并提高显示屏寿命。                                                                                            ★16、LED显示屏采用PWM芯片，可智能调节正常工作与睡眠状态下的节能效果。                                                                                                                        17、为确保LED显示屏的可靠性，频率循环范围5~55~5HZ，振幅0.19mm，扫频速率5min/次，互相垂直的两个方向，试验后能正常工作。（提供产品检测报告）                                                                                                                                                          18、使用寿命≥100000hrs、MTBF无故障时间≥20000hrs、支持7×24H连续工作。（提供产品检测报告）                                                                                          19、为了保证LED显示屏质量，LED模组在-40℃放置8H后通电启动，通过接收卡控制画面切换，LED显示屏模组仍可正常启动，且不许出现缺色、色块、暗块等现象。（提供产品检测报告）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20、为了保证LED显示屏质量，LED模组在高温85℃，85%湿度运行168小时，LED显示屏模组可正常启动，无偏色等显示异常像素失控率满足B级。（提供产品检测报告）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★21、为保证LED显示屏与控制系统的兼容性以及售后维护的方便，LED显示屏与控制系统需具备数据库自动对接功能，通过代码完成显示屏参数设置，实现智能一键调试功能，提供相关证明文件。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★22、为了保证LED显示屏质量，PCB板、防火保护外壳及内部其他元器件均达到V-0等级。（提供产品检测报告）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★23、为确保LED显示屏人眼观看舒适度：“人眼视觉舒适度（VICO）”指数≤1.0。（提供产品检测报告）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★24、为了保证LED显示屏质量，LED显示屏生产厂家需通过国军标认证，职业健康管理体系认证证书，CAQI-稳定合格认证，CAQI-质量领先认证，中国节能产品认证。（提供产品检测报告）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★25、LED显示屏生产厂家需连续四年获得“LED屏行业十佳LED显示屏应用工程”证书。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★26、提供投标LED显示屏服务能力达到GB/T27922-2011《商品售后服务评价体系》规定的五星级要求。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★27、提供第三方权威检测机构的检测报告扫描件（厂家盖章）。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★28、为确保供货、售后渠道的正规性，投标单位需提供LED显示屏厂家的原厂质保函。                                                                                       ★29、所选设备要求提供厂家生产许可证、合格证、检验报告等相关证件。</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块</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定制照壁</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定制</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防爆玻璃</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钢化玻璃≥8mm，当玻璃受外力破坏时，碎片会成类似蜂窝状的钝角碎小颗粒，不易对人体造成严重的伤害。</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块</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辅材以及施工、安装、调试</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包含插线板、PVC管、胶带、扎带、双面胶、线卡、管卡、膨胀螺丝、固定螺丝、电源线、引电接入等</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39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村委会管理系统</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管理系统及相关配件</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★1.屏体面积≥5.63平方，像素间距≤1.538mm，像素点密度≥422500Dots/㎡，灯管封装SMD1212。                                                                                                                         ★2、模组分辨率≥21632Dots。                                                                                                                                     3、驱动方式：恒流驱动，驱动芯片具有消隐功能、倍频刷新率提升2/4/8倍、低灰偏色改善。                                                                                                           4、套件材质：采用聚碳酸酯和玻璃纤维。                                                                                                                                                             5、低亮高灰特性：100%亮度时，≥16bits灰度；20%亮度时，≥12bits灰度。                                                                                                                              ★6、亮度≥700cd/㎡，亮度均匀性≥98%，亮度等级≥30级。                                                                                                                                             ★7、色温：1000—18000K可调，可支持100%、75%、50%、25%四档电平白场调节色温误差≤200K。                                                                                                             ★8、色度均匀性±0.002Cx、Cy，色域≥120%NTSC。                                                                                                                                                   ★9、对比度≥7000:1反光率≤1%,平整度：≤0.1mm,刷新率:3840Hz                                                                                                                                                  10、峰值功耗≤350W/㎡、平均功耗≤110W/㎡。                                                                                                                                                   11、可视角：水平视角≥160°、垂直视角≥160°。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★12、LED显示屏图像有降噪、增强、运动补偿、色坐标交换处理、钝化处理、无几何失真和非线性失真现象。                                                                                                                                                                                                                                           ★13、支持双电网供电，当其中一路交流电网跳闸后，另外一路电网继续供电，实现不间断供电，支持热备份，当其中一块电源失效后，另外一块电源继续工作，从而实现不间断供电。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★14、LED显示屏可实现LED单点检测、通讯检测、温度检测、电源检测、温度监控等功能，具有故障自动警告功能，并向操作员发出警报信息。                                                                                                         15、LED显示屏具有多点测温系统，均衡散热，防止局部温度温度过高造成色彩漂移，并提高显示屏寿命。                                                                                            ★16、LED显示屏采用PWM芯片，可智能调节正常工作与睡眠状态下的节能效果。                                                                                                                        17、为确保LED显示屏的可靠性，频率循环范围5~55~5HZ，振幅0.19mm，扫频速率5min/次，互相垂直的两个方向，试验后能正常工作。（提供产品检测报告）                                                                                                                                                          ★18、使用寿命≥100000hrs、MTBF无故障时间≥20000hrs、支持7×24小时连续工作。（提供产品检测报告）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19、为了保证LED显示屏质量，LED模组在高温85℃，85%湿度运行168小时，LED显示屏模组可正常启动，无偏色等显示异常像素失控率满足B级。（提供产品检测报告）                                                                                                                                                                                                                                                                    ★20、为保证LED显示屏与控制系统的兼容性以及售后维护的方便，LED显示屏与控制系统需具备数据库自动对接功能，通过代码完成显示屏参数设置，实现智能一键调试功能，提供相关证明文件。                                                                                                                                                             ★21、为了保证LED显示屏质量，PCB板、防火保护外壳及内部其他元器件均达到V-0等级。（提供产品检测报告）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★22、为确保LED显示屏人眼观看舒适度：“人眼视觉舒适度（VICO）”指数≤1.0。（提供产品检测报告）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★23、LED显示屏生产厂家需连续四年获得“LED屏行业十佳LED显示屏应用工程”证书。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★24、提供投标LED显示屏服务能力达到GB/T27922-2011《商品售后服务评价体系》规定的五星级要求。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25、为了保证LED显示屏质量，LED显示屏生产厂家需通过国军标认证，职业健康管理体系认证证书，CAQI-稳定合格认证，CAQI-质量领先认证，中国节能产品认证并加盖厂家鲜章                                                                                                                            ★26、提供第三方权威检测机构的检测报告扫描件（厂家盖章）。                                                                                                                       ★27、为确保供货、售后渠道的正规性，投标单位需提供LED显示屏厂家的原厂质保函。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★28、所选设备要求提供厂家生产许可证、合格证、检验报告等相关证件。           </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块</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操作台</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定制</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升级改造及相关配套</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提供操作主机≥3台，总体布局升级改造</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辅材以及施工、安装、调试</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包含插线板、PVC管、胶带、扎带、双面胶、线卡、管卡、膨胀螺丝、固定螺丝、电源线、引电接入等</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w:t>
            </w:r>
          </w:p>
        </w:tc>
        <w:tc>
          <w:tcPr>
            <w:tcW w:w="39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智慧停车</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闸机（4米伸缩杆）</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1、输入电源 220VAC+10%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2、电机功率 ≥60W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3、电机驱动 ：交流电机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4、运行速度：≤3s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5、杆长 4米</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6、道闸方向 右向 左向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7、道闸类型 直杆/伸缩直杆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8、机箱材质 冷轧钢                                                                                                                  9、遥控距离 ≤30m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10、工作环境温度 -30℃~80℃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11、防水等级 IP54</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闸机（6米伸缩杆）</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1、输入电源 220VAC+10%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2、电机功率 ≥60W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3、电机驱动 交流电机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4、运行速度：≤6s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5、杆长 6米</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6、道闸方向 右向 左向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7、道闸类型 直杆/伸缩直杆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8、机箱材质 冷轧钢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9、遥控距离 ≤30m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10、工作环境温度 -30℃~80℃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11、防水等级 IP54</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抓拍摄像机</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1、传感器类型 1/3” Progressive Scan CMOS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2、最小照度 彩色0.04lx(F2.0,AGC ON)</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3、黑白0.02lx(F2.0,AGC ON)</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4、快门 1/30秒至1/100,000秒</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5、镜头 3.1~6mm电动变焦镜头</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6、视频压缩标准 H.264/H.265/MJPEG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7、压缩输出码率 32 Kbps~16M bps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8、图像格式 JPEG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9、图像尺寸 ≥1920*1200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10、帧率≥ 25fps(1920*1200)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11、图像设置 饱和度,亮度,对比度,白平衡,增益,3D降噪通过软件可调</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12、支持协议 TCP/IP,HTTP,DHCP,DNS,RTP,RTSP,NTP,支持FTP上传图片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13、图片格式 采用JPEG编码,图片质量可设</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14、智能识别 车牌识别</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15、补光灯控制 补光灯自动光控、时控可选；</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16、LED灯珠数量 ≥9颗</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17、通讯接口≥ 1个RJ45 10M/100M 自适应以太网口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18、触发输入≥2个触发/报警输入</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19、继电器输出 ≥2路继电器输出，支持道闸开</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20、LED显示屏、尺寸≥256mm*128mm，分辨率≥32*64,亮度≥1200cd/m²</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21、工作温度和湿度 -20℃~70℃,湿度小于90%(无凝结)</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22、电源供应 AC220V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23、防雷 支持防雷</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24、重量≤14kg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25、功率 LED:≥ 35W </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一体化终端</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1、处理器 Intel Bay Trail 平台处理器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2、内存 ≥4GB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3、硬盘存储 ≥ 128G SSD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4、显示器分辨率 ≥1920x1080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5、音频输入 ≥1路MIC输入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6、音频输出 ≥1 路音频输出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7、报警输入 ≥4 路报警输入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8、报警输出 ≥4 路报警输出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9、≥5 个带交换机功能的 100M/1000M 自适应以太网接口及1个独立100M/1000M自适应网络接口，支持双网隔离.</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10、尺寸≤525mmx170mmx377mm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11、热设计，保证机器稳定运行。</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12、功耗 峰值≤ 60W，平均≤35W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13、工作环境 工作温度 0℃~40℃、工作湿度 10%~95%</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防砸雷达</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1、波束宽度 俯仰≤±10°，水平≤±38°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2、响应时间(ms) ≤50ms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3、技术参数 防砸宽度(m) 横向宽度0~2m 可调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4、车道宽度(m) 0.3~6m(可调)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5、检测目标 人或车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6、支持在线调试 串口/WIFI 调试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7、支持在线升级 串口/WIFI升级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8、使用环境 温度(℃) -40~+85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9、尺寸 外形尺寸(mm³) ≤112.4*136.9*29</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个</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车检器</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1、车辆检出率：≥99%</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2、灵敏度（-△L/L）：0.02%～0.16%</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3、线圈工作频率：25～120KHz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4、最快响应时间 ：≤3.5ms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5、线圈故障自恢复：在线圈故障排除后，检测器能够自行恢复到检测状态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6、线圈故障恢复时间：≤100ms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7、线圈故障检测周期： &lt;10ms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8、工作温度：-30℃～70℃</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个</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地感线圈</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0.75㎡铜芯线</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卷</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辅材以及施工、安装、调试</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包含插线板、PVC管、胶带、扎带、双面胶、线卡、管卡、膨胀螺丝、固定螺丝、电源线、引电接入等</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w:t>
            </w:r>
          </w:p>
        </w:tc>
        <w:tc>
          <w:tcPr>
            <w:tcW w:w="39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灯杆升级与改造</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定时开关</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1,、电源电压220VAC50-60HZ+15%</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2、电力消耗≤1.5VA</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3、显示输出LCD走时误差≤2秒/天</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4、环境温度-25℃至60℃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5、环境湿度45至85%RH</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6、机械寿命≥3000000次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7、重量≤410克，尺寸≤120x74x52mm</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86</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个</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防水箱</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定制</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86</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个</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辅材以及施工、安装、调试</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包含插线板、PVC管、胶带、扎带、双面胶、线卡、管卡、膨胀螺丝、固定螺丝、电源线、引电接入等</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w:t>
            </w:r>
          </w:p>
        </w:tc>
        <w:tc>
          <w:tcPr>
            <w:tcW w:w="39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监控立杆</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监控杆</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4米杆，定制。含地笼安装</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监控飘杆</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定制，含安装</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39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安防监控</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摄像头</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1、≥400万像素。</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★2、远程与现场对讲交流，内置麦克风，内置喇叭，可外置音柱扩音。</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★3、提供≥30天远程存储。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4、要求POE供电，防水防尘。</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5、SD卡存储：支持8G-256G。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6、工作温度：-20℃-60℃。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7、多种夜视模式：红外夜视、全彩夜视、人形侦测。</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8、IP66防水防尘。</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★9、终端设备必须通过中国强制性产品CCC认证，并提供相关证明文件。</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丰源村</w:t>
            </w: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外接音柱</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1、采用 D 类数字功放，效率≥90%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2、高品质扬声器效果，有效的还原声音的清晰度。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3、内置储存空间≥16M，可储存 ≥6 段 MP3 格式文件，拨码选择后可触发对应的音频文件。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4、可接入摄像机模拟音频输入，播放模拟信号声音。</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5、具有独立的音量调节，可单独调节本地音量和线路音量功能。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6、铝合金机壳，可有效抗震，抗压。</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7、防护等级：IP66及以上</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网桥</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1、传输距离≥5KM；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2、桥接速率≥867Mbps；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3、内置定向天线；</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4、支持Web/APP/远程管理；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5、支持12VDC和24V非标PoE两种供电方式；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6、支持壁挂/抱箍安装。</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辅材以及施工、安装、调试</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包含插线板、PVC管、胶带、扎带、双面胶、线卡、管卡、膨胀螺丝、固定螺丝、电源线、光猫、户外小机柜、引电接入等</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w:t>
            </w:r>
          </w:p>
        </w:tc>
        <w:tc>
          <w:tcPr>
            <w:tcW w:w="39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风貌展示</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摄像头</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★1、数字降噪：3D降噪</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2、背光补偿：支持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3、云台旋转角度：水平≥345°/垂直≥120°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4、像素≥300万像素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5、分辨率≥2304*1296</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★6、夜视功能：自带两颗白光灯和两颗红外灯，支持红外夜视，长期全彩夜视，智能全彩夜视三种夜视模式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7、编码标准：H.265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8、双向语音：支持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9、拾音距离：≥5m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10、扬声器：支持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11、SD卡：≥128GB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12、支持网络协议：TCP/IP，ICMP，HTTP，DHCP，DNS，DDNS，RTP，RTSP，RTCP，NTP，UPnP</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13、环境温度：-30℃~60℃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14、防水防尘：IP66</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★15、提供≥30天远程存储。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★16、终端设备必须通过中国强制性产品CCC认证，并提供相关加盖生产厂家公章的证明文件</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辅材以及施工、安装、调试</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包含插线板、PVC管、胶带、扎带、双面胶、线卡、管卡、膨胀螺丝、固定螺丝、电源线、光猫、户外小机柜、引电接入等</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39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垃圾预警监测</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摄像头</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1、像素≥400万 CMOS传感器。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2、内置GPU芯片。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3、内置麦克风和喇叭。</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4、内置红外与白光补光灯。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5、支持白光报警功能，当报警产生时，可触发联动声音警报和白光闪烁。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6、红外补光距离≥100米。</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7、需支持双码流技术，主码流≥2560x1440@25fps，子码流≥640x480@25fps。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8、在2560x1440 @ 25fps下，清晰度≥1400TVL。</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9、支持H.264、H.265、MJPEG视频编码格式，其中H.264支持Baseline/Main/High Profile。</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★10、支持声音报警功能，报警声音类型≥10种，报警声级及报警次数可设置。</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★11、需具备智能报警防干扰功能，当在设定的检测范围内出现光线明暗变化、篮球滚动、狗行走、树摇晃时，不触发报警。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 防护等级：IP67及以上。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注：以上标“★”项均需提供公安部检测报告证明文件复印件并加盖厂家公章证明。</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室外防水音柱</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1、线性音频输入,可以播放外部音源</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2、支持多通道接收处理功能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3、内置音频存储空间≥3M，可以通过外置USB接口擦除拷贝≥6首音乐，通过拨码开关选择预设音乐信号，通过触发播放预设语音节目</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4、内部功放具备过热、过压、短路等保护功能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5、输出音量可调节</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6、高保真度音箱功放，内置D类数字功放，效率高</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7、接受不同报警信号≥3组</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8、额定功率 ≥ 20W</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辅材以及施工、安装、调试</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包含插线板、PVC管、胶带、扎带、双面胶、线卡、管卡、膨胀螺丝、固定螺丝、电源线、光猫、户外小机柜、引电接入等</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13</w:t>
            </w:r>
          </w:p>
        </w:tc>
        <w:tc>
          <w:tcPr>
            <w:tcW w:w="39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水库全景监控</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摄像头</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1、主码流视频分辨率与帧率≥3840×1080@25fps，子码流视频分辨率与帧率≥1920×540@25fps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2、内置麦克风、扬声器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3、最低照度彩色0.0005lx</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4、白光灯开启时，可识别距离设备≥30米处的人体轮廓</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5、在彩色模式下，当照度降低至一定值时，可自动开启白光灯进行补光，在白天、夜晚均可输出彩色视频图像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★6、水平视场角≥180°，垂直视场角≥47°</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7、内置GPU芯片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★8、支持区域入侵、越界入侵、进入区域、离开区域智能行为分析功能，当智能分析行为达到设定的阈值时，可通过客户端软件或IE浏览器给出报警提示，报警检测目标可设置为人体、车辆、人体和车辆3种</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★9、具备智能报警防干扰功能，当在设定的检测区域内出现光线明暗变化、篮球滚动、狗行走、树摇晃时，不触发报警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★10、具备目标过滤功能，可对目标大小范围进行设置，设备只对预设大小范围内的人员及机动车辆进行检测</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11、同一场景相同图像质量下设备在H、264或H、265编码方式时，开启智能编码功能和不开启智能编码相比，码率节约≥80％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12、从麦克风接收声音并显示状态至扬声器产生音频输出并显示状态的时间应≤200ms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13、具有本机存储功能，支持SD卡≥256GB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14、具有≥1个RJ45网络接口，≥1个报警输入接口，≥1个报警输出接口，≥1个音频输入接口，≥1个音频输出接口，≥1个DC12V电源输出接口，支持POE供电</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 防护等级：IP67及以上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注：以上标“★”项均需提供公安部检测报告证明文件复印件并加盖厂家公章证明。</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辅材以及施工、安装、调试</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包含插线板、PVC管、胶带、扎带、双面胶、线卡、管卡、膨胀螺丝、固定螺丝、电源线、光猫、户外小机柜、引电接入等</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14</w:t>
            </w:r>
          </w:p>
        </w:tc>
        <w:tc>
          <w:tcPr>
            <w:tcW w:w="39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车辆卡口监控</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摄像头</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1、采用防护罩及高清相机一体化设计，支持电动变焦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2、像素≥400万，传感器CMOS，抓拍图片分辨率≥2688 × 1520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3、支持智能分析模式，可设置为人脸抓拍模式和混合抓拍模式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★4、支持机动车车牌颜色识别，包括：蓝、黄、黑、白、绿（大型新能源汽车号牌、小型新能源汽车号牌、拖拉机号牌）</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5、支持对行人正面、侧面、背面检测、框选和抓拍，支持非机动车（自行车、三轮车、电动车）和机动车抓拍，支持人脸、车牌小图、人脸与人体、车牌小图与车辆关联显示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6、支持非法访问、断网、IP冲突、存储异常等异常报警功能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★7、支持识别机动车子品牌及对应年款，识别车头子品牌标志应≥6000种，识别车尾子品牌标志应≥3200种</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★8、支持抓拍图片大小压缩功能，压缩比0-100可设</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9、支持机动车车型识别，白天夜间检测准确率≥99%</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支持机动车车型识别，包含SUV、MPV、小型轿车、微型轿车、面包车、皮卡车、货车、小型货车、小型客车、中型客车、大型客车、集装箱卡车、微型卡车、吊车、油罐车、混凝土搅拌车、平板拖车、两厢轿车、三厢轿车、跑车等≥20种</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11、防护等级：IP67及以上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注：以上标“★”项均需提供公安部检测报告证明文件复印件并加盖厂家公章证明。</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LED常亮灯</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1、原装大功率LED，补光≥三车道</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2、LED灯珠数量≥16颗</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3、发光角度≥40°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4、防护等级：IP66</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5、功率：最大功率≥35W</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终端服务器</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1、嵌入式操作系统，内置≥2T硬盘</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2、双网卡，100M以太网接口≥4个，1000M以太网接口≥2个、1000M SFP光纤接口≥2个</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3、坚固紧凑无风扇设计，体积小巧，适合在路边机柜及抱杆机柜使用，单面接口设计，更便于施工操作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4、图片与录像存储可设置配额</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5、支持对通行车辆的信息（记录和图片、录像）存储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6、支持区间测速功能</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辅材以及施工、安装、调试</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包含插线板、PVC管、胶带、扎带、双面胶、线卡、管卡、膨胀螺丝、固定螺丝、电源线、光猫、户外小机柜、引电接入等</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15</w:t>
            </w:r>
          </w:p>
        </w:tc>
        <w:tc>
          <w:tcPr>
            <w:tcW w:w="39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森林防火监测系统</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摄像头</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1、摄像机靶面尺寸≥1/1.8英寸</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2、内置GPU芯片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3、摄像机内置镜头，光学变倍≥53倍，镜头最大焦距≥350mm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4、视频分辨率≥2560×1440，帧率≥25帧/秒</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5、最低照度：彩色0.0002 lx，黑白0.0001 lx</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★6、摄像机抓拍图片格式包括JPEG、JPEG2000、BMP、PNG及TIF</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★7、在丢包率设置20%且网络直连的环境下，网络延时设置200ms，带宽限制1Mbps情况下，画面预览正常不卡顿，且云台响应客户端控制命令的延时时间≤200ms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★8、摄像机可在预览画面及抓拍图片中叠加人员和车辆的移动轨迹，轨迹颜色支持红色、黄色、蓝色、绿色及紫色，轨迹末尾具有一个方向箭头，指向目标离开的方向，抓拍图片≥500KB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★9、摄像机通过标定校准可检测当前镜头方向与地平面夹角，并根据夹角变化自动调整倍率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10、摄像机可对镜头前盖玻璃进行加热</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11、设备可响应平台下发的获取可视域信息指令，上报设备视场角、可视距离、安装位置、镜头指向方位。其中设备视场角、可视距离能够随着倍率变化</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12、具备BDS定位和GPS定位功能，并能够在监控画面叠加设备所在的经纬度信息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13、可通过内置电子罗盘在监视画面上叠加设备镜头当前指向方位和角度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14、在混合目标检测模式下，可同时对行人、非机动车、机动车进行检测、跟踪及抓拍</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15、在混合目标检测模式下，可同时对行人、非机动车、机动车进行分类计数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16、支持≥7路报警输入，≥2路报警输出，支持≥1路音频输入和输出接口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注：以上标“★”项均需提供公安部检测报告证明文件复印件并加盖厂家公章证明。</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2合1防雷器</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电源、网络二合一防雷器（≥8芯全保护）</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辅材以及施工、安装、调试</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包含插线板、PVC管、胶带、扎带、双面胶、线卡、管卡、膨胀螺丝、固定螺丝、电源线、光猫、户外小机柜、引电接入等</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16</w:t>
            </w:r>
          </w:p>
        </w:tc>
        <w:tc>
          <w:tcPr>
            <w:tcW w:w="39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智能广播</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收扩机</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1、采用可寻址全数字解码，接收上级远程控制，根据不同使用环境实现多级分区，支持全区播放、分区播放、单点播放。</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2、支持2G、3G、4G/IP全模式接收解码。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3、支持多任务接收，终端可根据任务优先级选择高优先级的优先播放。</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4、支持设备断电广播自动恢复功能。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5、支持工作状态指示，产品带LED指示灯，可指示不同状态。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6、支持通过APP及WEB客户端配置、查询终端参数。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7、支持通过WEB客户端远程升级。</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8、支持远程重启。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9、支持远程调取日志功能。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10、支持功放过热、过压、过流保护功能。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★11、支持地理位置信息，可在APP/平台上显示终端位置，并可通过APP 直接导航到终端安装位置。（提供省级及以上国家职能部门下属检测机构出具符合国标（GD/J079-2018 至 GD/J089-2018）检测报告（检验结果为符合要求））</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12、支持自动设备状态回传功能。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技术参数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1、输出功率：≥50W。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2、频率响应：100Hz～16kHz。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3、信噪比：≥80dB。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4、失真度：≤1%(@1W)。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5、音频采样率：8kHz～96kHz。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6、音频位率：8kbps～320kbps自适应。</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7、音频格式： AAC、MP3。</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8、支持协议：UDP、TCP、ARP、RTMP。</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9、电源电压：AC 100～280V/50Hz。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10、工作温度：-30～70℃。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11、工作湿度：10%～90%。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★12、具有GB/T 26572-2011电子电气产品中限用物质的限量要求的检测报告（提供相应的检测报告扫描件）。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★13、具有工业和信息化部无线电管理会出具的无线电发射设备型号核准证（提供相应的证书扫描件）。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★14、具有工业和信息化部出具的电信设备进网许可证（提供相应的证书扫描件）。</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IP话筒</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1、实现对特定广播终端或区域的寻呼广播。</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2、支持 “一键”呼叫广播，可通过触屏滑动“话筒”或“外接音源”按钮，开启或关闭对应的音源通道。</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3、支持实时采播广播。</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4、支持一路RCA接口本地线路音频输出，可外接功放扩音广播。</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5、支持静态IP或DHCP两种方式，支持自动获取DNS，可跨网段、跨路由工作。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6、支持通过WEB网管及APP在线升级。</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★7、面板具有≥7寸触摸大屏显示,可显示在线状态及各主要操作参数，方便操作和查看。（提供省级及以上国家职能部门下属检测机构出具符合国标（GD/J079-2018 至 GD/J089-2018）检测报告（检验结果为符合要求））</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8、含手机APP。</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技术参数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1、频率响应：100Hz～16kHz（±3dB）。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2、信噪比：≥80dB。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3、总谐波失真（THD@1W）：≤1%。</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4、采样率：44.1kHz～96kHz。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5、音频位率：32kbps～320kbps自适应。</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6、网络延时：≤60ms。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7、音频格式：MP3/AAC。</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8、支持协议：ARP、UDP、TCP、RTMP。</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手机APP技术参数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★1、支持广播喊话、文件点播、录音广播、定时广播、分区广播、频道管理、设备安装、设备查看、设备参数配置、设备巡检与出库等功能。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2、支持广播播控、组织调整、设备管理、资源管理、系统管理等操作。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3、支持日志查看，录音回听，实时监听与监控等安全手段。</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辅材以及施工、安装、调试</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包含插线板、PVC管、胶带、扎带、双面胶、线卡、管卡、膨胀螺丝、固定螺丝、电源线、引电接入等</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17</w:t>
            </w:r>
          </w:p>
        </w:tc>
        <w:tc>
          <w:tcPr>
            <w:tcW w:w="39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应急指挥系统</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可视化对讲(含五年接入费)</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★1、终端设备能够在不同网络制式下正常使用，须支持：GSM、TD-SCDMA、CDMA、WCDMA、TDD-LTE、FDD-LTE。</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2、Android操作系统，内存RAM≥1GB、ROM≥8G。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3、终端设备须配备≥4000mAh电池，工作时间≥24小时。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4、终端设备尺寸≤147mm*62mm*27mm，重量≤208g（含电池）。</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5、终端设备须支持可拆卸更换电池。</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6、终端设备屏幕尺寸≥2.0英寸。</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7、终端设备须支持摄像头，摄像头像素≥500W。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8、终端设备须支持GPS/北斗定位功能。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9、终端设备须支持蓝牙功能，蓝牙版本≥4.1。</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10、终端设备须支持NFC功能。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★11、终端设备须具有中华人民共和国工业和信息化部颁发的《无线电发射设备型号核准证》，须提供有效期内认证证书扫描件加盖投标单位公章。</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★12、终端设备须具备良好的防水防尘功能，防尘防水等级≥IP67，须提供检测报告扫描件加盖投标单位公章。</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★13、终端设备必须获得信息产业部颁发的进网许可证，并提供相关加盖生产厂家公章的证明文件。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★14、终端设备必须通过中国强制性产品CCC认证，并提供相关加盖生产厂家公章的证明文件。</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调度台使用费</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通过应急指挥调度终端，实现对讲功能、人员定位、轨迹分析、电子围栏、工单闭环、语音对讲、可视对讲、任务派发等功能。</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年</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18</w:t>
            </w:r>
          </w:p>
        </w:tc>
        <w:tc>
          <w:tcPr>
            <w:tcW w:w="39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违建检测系统</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高空数据采集设备及配件</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1、尺寸≥470×585×215 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2、尺寸（折叠）≥365×215×195 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3、重量（含电池）≥3770 ± 10 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4、最大起飞重量≥3998 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5、悬停精度（无风或微风环境）：垂直：±0.1 m，水平：±0.3 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6、最大上升/下降速度≥6 m/s，5 m/s，最大倾斜下降速度≥7 m/s，最大水平飞行速度≥23 m/s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7、最大飞行海拔高度≥5000 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8、最大可承受风速≥15 m/s（七级风）</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9、最大飞行时间≥40分钟</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10、IP 防护等级IP55及以上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11、工作环境温度-20℃ 至 50℃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12、云台角度抖动量±0.01°</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13、变焦相机 影像传感器1/2" CMOS，有效像素4800 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★14、热成像传感器，非制冷氧化钒（VOx），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★15、镜头DFOV：61°焦距：9.1 mm（等效焦距：40mm）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★16、光圈：f/1.0，对焦距离：≥5m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★17、红外测温精度±2℃或±2%，取较大值</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★18、飞行相机分辨率1920 × 1080，DFOV161°，帧率30 fps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19、遥控器显示屏：触控液晶显示屏，尺寸≥7 英寸，分辨率≥1920×1200，最大亮度≥1200 cd/m2</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20、最大信号有效距离（无干扰、无遮挡）≥15 km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21、智能电池箱空箱重量≥3.95 kg，工作环境温度-20℃ 至 40℃，充电时间≤35分钟</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22、具备防倒灌保护，短路保护，过压保护，过流保护，过温保护                                                                                                       ★23、支持加载可视喊话器</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行业无忧保险</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减少主设备碰撞损坏、设备进水、信号干扰等飞行意外以及因等待维修时间过长带来的损失，进一步提高作业效率，最大限度保障行业用户的权益。</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年</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100万第三者责任险</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第三者责任险，是指被保险人或其允许的驾驶人员在使用保险无人机过程中发生意外事故，致使第三者遭受人身伤亡或财产直接损毁，依法应当由被保险人承担的经济责任，保险公司负责赔偿。同时，若经保险公司书面同意，被保险人因此发生仲裁或诉讼费用的，保险公司在责任限额以外赔偿，但最高不超过责任限额的30%。</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年</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算法服务器（含软件）</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提供自主航线规划、飞行航拍、二维正射影像与三维模型重建的应用软件。一站式解决方案帮助行业用户全面提升航测内外业效率，将真实场景转化为数字资产。</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人工导入分析图片，地图数据比对系统，比对模块用以对原始地图与即时地图进行比对扫描和分析，并将彼此不同信息定义为警告信息并生成相应报告。</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初级飞手（AOPA驾驶员）培训教程</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1.AOPA或CAAC无人机驾驶员标准技术培训；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2.通过国家标准考核后颁发相关执照；</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人</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19</w:t>
            </w:r>
          </w:p>
        </w:tc>
        <w:tc>
          <w:tcPr>
            <w:tcW w:w="39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产业园区信息发布系统</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信息发布系统及相关配件</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★1、屏体尺寸≥4.61㎡，像素间距≤3.076mm，像素点密度≥105625Dots/㎡，灯管封装SMD1515。                                                                                                                         ★2、模组分辨率≥5408Dots。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3、驱动方式：恒流驱动，驱动芯片具有消隐功能、倍频刷新率提升2/4/8倍、低灰偏色改善。                                                                                                           4、套件材质：采用聚碳酸酯和玻璃纤维。                                                                                                                                                             5、低亮高灰特性：100%亮度时，≥16bits灰度；20%亮度时，≥12bits灰度。                                                                                      ★6、亮度≥6000cd/㎡，亮度均匀性≥98%，亮度等级≥30级。                                                                                                                                             7、色温：1000—18000K可调，可支持100%、75%、50%、25%四档电平白场调节色温误差≤200K。                                                                                                             ★8、色度均匀性±0.002Cx、Cy，色域≥120%NTSC。                                                                                                                                                   ★9、对比度≥9000:1反光率≤1%,平整度：≤0.2mm，刷新率:3840Hz                                                                                                                                                 ★10、峰值功耗≤450W/㎡、平均功耗≤150W/㎡。                                                                                                                                                   11、可视角：水平视角≥160°、垂直视角≥160°。                                                                                               ★12、LED显示屏图像有降噪、增强、运动补偿、色坐标交换处理、钝化处理、无几何失真和非线性失真现象。                                                                                                                                                                                                                                         ★13、支持双电网供电，当其中一路交流电网跳闸后，另外一路电网继续供电，实现不间断供电，支持热备份，当其中一块电源失效后，另外一块电源继续工作，从而实现不间断供电。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14、LED显示屏可实现LED单点检测、通讯检测、温度检测、电源检测、温度监控等功能，具有故障自动警告功能，并向操作员发出警报信息。                                                                                                         15、LED显示屏具有多点测温系统，均衡散热，防止局部温度温度过高造成色彩漂移，并提高显示屏寿命。                                                                                            ★16、LED显示屏采用PWM芯片，可智能调节正常工作与睡眠状态下的节能效果。                                                                                                                        17、为确保LED显示屏的可靠性，频率循环范围5~55~5HZ，振幅0.19mm，扫频速率5min/次，互相垂直的两个方向，试验后能正常工作。（提供产品检测报告）                                                                                                                                                          18、使用寿命≥100000hrs、MTBF无故障时间≥20000hrs、支持7×24H连续工作。（提供产品检测报告）                                                                                          19、为了保证LED显示屏质量，LED模组在-40℃放置8H后通电启动，通过接收卡控制画面切换，LED显示屏模组仍可正常启动，且不许出现缺色、色块、暗块等现象。（提供产品检测报告）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20、为了保证LED显示屏质量，LED模组在高温85℃，85%湿度运行168小时，LED显示屏模组可正常启动，无偏色等显示异常像素失控率满足B级。（提供产品检测报告）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★21、为保证LED显示屏与控制系统的兼容性以及售后维护的方便，LED显示屏与控制系统需具备数据库自动对接功能，通过代码完成显示屏参数设置，实现智能一键调试功能，提供相关证明文件。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★22、为了保证LED显示屏质量，PCB板、防火保护外壳及内部其他元器件均达到V-0等级。（提供产品检测报告）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★23、为确保LED显示屏人眼观看舒适度：“人眼视觉舒适度（VICO）”指数≤1.0。（提供产品检测报告）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★24、为了保证LED显示屏质量，LED显示屏生产厂家需通过国军标认证，职业健康管理体系认证证书，CAQI-稳定合格认证，CAQI-质量领先认证，中国节能产品认证并加盖厂家鲜章 。                                                                     ★25、LED显示屏生产厂家需连续四年获得“LED屏行业十佳LED显示屏应用工程”证书。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★26、提供投标LED显示屏服务能力达到GB/T27922-2011《商品售后服务评价体系》规定的五星级要求。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★27、提供第三方权威检测机构的检测报告扫描件（厂家盖章）。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★28、为确保供货、售后渠道的正规性，投标单位需提供LED显示屏厂家的原厂质保函。                                                                                       ★29、所选设备要求提供厂家生产许可证、合格证、检验报告等相关证件。</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块</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定制雨棚</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定制</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辅材以及施工、安装、调试</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包含插线板、PVC管、胶带、扎带、双面胶、线卡、管卡、膨胀螺丝、固定螺丝、电源线、引电接入等</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20</w:t>
            </w:r>
          </w:p>
        </w:tc>
        <w:tc>
          <w:tcPr>
            <w:tcW w:w="39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村委会信息发布系统</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信息发布系统及相关配件</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★1、屏体尺寸≥4.61㎡，像素间距≤3.076mm，像素点密度≥105625Dots/㎡，灯管封装SMD1515。                                                                                                                         ★2、模组分辨率≥5408Dots。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3、驱动方式：恒流驱动，驱动芯片具有消隐功能、倍频刷新率提升2/4/8倍、低灰偏色改善。                                                                                                           4、套件材质：采用聚碳酸酯和玻璃纤维。                                                                                                                                                             5、低亮高灰特性：100%亮度时，≥16bits灰度；20%亮度时，≥12bits灰度。                                                                                      ★6、亮度≥6000cd/㎡，亮度均匀性≥98%，亮度等级≥30级。                                                                                                                                             7、色温：1000—18000K可调，可支持100%、75%、50%、25%四档电平白场调节色温误差≤200K。                                                                                                             ★8、色度均匀性±0.002Cx、Cy，色域≥120%NTSC。                                                                                                                                                   ★9、对比度≥9000:1反光率≤1%,平整度：≤0.2mm，刷新率:3840Hz                                                                                                                                                 ★10、峰值功耗≤450W/㎡、平均功耗≤150W/㎡。                                                                                                                                                   11、可视角：水平视角≥160°、垂直视角≥160°。                                                                                               ★12、LED显示屏图像有降噪、增强、运动补偿、色坐标交换处理、钝化处理、无几何失真和非线性失真现象。                                                                                                                                                                                                                                         ★13、支持双电网供电，当其中一路交流电网跳闸后，另外一路电网继续供电，实现不间断供电，支持热备份，当其中一块电源失效后，另外一块电源继续工作，从而实现不间断供电。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14、LED显示屏可实现LED单点检测、通讯检测、温度检测、电源检测、温度监控等功能，具有故障自动警告功能，并向操作员发出警报信息。                                                                                                         15、LED显示屏具有多点测温系统，均衡散热，防止局部温度温度过高造成色彩漂移，并提高显示屏寿命。                                                                                            ★16、LED显示屏采用PWM芯片，可智能调节正常工作与睡眠状态下的节能效果。                                                                                                                        17、为确保LED显示屏的可靠性，频率循环范围5~55~5HZ，振幅0.19mm，扫频速率5min/次，互相垂直的两个方向，试验后能正常工作。（提供产品检测报告）                                                                                                                                                          18、使用寿命≥100000hrs、MTBF无故障时间≥20000hrs、支持7×24H连续工作。（提供产品检测报告）                                                                                          19、为了保证LED显示屏质量，LED模组在-40℃放置8H后通电启动，通过接收卡控制画面切换，LED显示屏模组仍可正常启动，且不许出现缺色、色块、暗块等现象。（提供产品检测报告）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20、为了保证LED显示屏质量，LED模组在高温85℃，85%湿度运行168小时，LED显示屏模组可正常启动，无偏色等显示异常像素失控率满足B级。（提供产品检测报告）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★21、为保证LED显示屏与控制系统的兼容性以及售后维护的方便，LED显示屏与控制系统需具备数据库自动对接功能，通过代码完成显示屏参数设置，实现智能一键调试功能，提供相关证明文件。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★22、为了保证LED显示屏质量，PCB板、防火保护外壳及内部其他元器件均达到V-0等级。（提供产品检测报告）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★23、为确保LED显示屏人眼观看舒适度：“人眼视觉舒适度（VICO）”指数≤1.0。（提供产品检测报告）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★24、为了保证LED显示屏质量，LED显示屏生产厂家需通过国军标认证，职业健康管理体系认证证书，CAQI-稳定合格认证，CAQI-质量领先认证，中国节能产品认证并加盖厂家鲜章 。                                                                     ★25、LED显示屏生产厂家需连续四年获得“LED屏行业十佳LED显示屏应用工程”证书。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★26、提供投标LED显示屏服务能力达到GB/T27922-2011《商品售后服务评价体系》规定的五星级要求。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★27、提供第三方权威检测机构的检测报告扫描件（厂家盖章）。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★28、为确保供货、售后渠道的正规性，投标单位需提供LED显示屏厂家的原厂质保函。                                                                                       ★29、所选设备要求提供厂家生产许可证、合格证、检验报告等相关证件。</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块</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辅材以及施工、安装、调试</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包含插线板、PVC管、胶带、扎带、双面胶、线卡、管卡、膨胀螺丝、固定螺丝、电源线、引电接入等</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21</w:t>
            </w:r>
          </w:p>
        </w:tc>
        <w:tc>
          <w:tcPr>
            <w:tcW w:w="39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村委会管理系统</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管理系统及相关配件</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★1.屏体面积：≥13平方.像素间距≤1.860mm，像素点密度≥288906Dots/㎡，灯管封装SMD1515。                                                                                                                         ★2、模组分辨率≥172*86=14792Dots。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★3、驱动方式：恒流驱动，驱动芯片具有消隐功能、倍频刷新率提升2/4/8倍、低灰偏色改善。</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4、套件材质：采用聚碳酸酯和玻璃纤维。</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5、低亮高灰特性：100%亮度时，≥16bits灰度；20%亮度时，≥12bits灰度。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★6、亮度≥700cd/㎡，亮度均匀性≥98%，亮度等级≥30级。</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7、色温：1000—18000K可调，可支持100%、75%、50%、25%四档电平白场调节色温误差≤200K。</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8、色度均匀性±0.002Cx、Cy，色域≥120%NTSC。</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★9、对比度≥7000:1反光率≤1%,平整度：≤0.1mm,刷新率:3840Hz                                                                                                                                                  10、峰值功耗≤300W/㎡、平均功耗≤110W/㎡。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11、可视角：水平视角≥140°、垂直视角≥130°。                                                                             12、LED显示屏图像有降噪、增强、运动补偿、色坐标交换处理、钝化处理、无几何失真和非线性失真现象。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★13、支持双电网供电，当其中一路交流电网跳闸后，另外一路电网继续供电，实现不间断供电，支持热备份，当其中一块电源失效后，另外一块电源继续工作，从而实现不间断供电。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★14、LED显示屏可实现LED单点检测、通讯检测、温度检测、电源检测、温度监控等功能，具有故障自动警告功能，并向操作员发出警报信息。                                                                                                         15、LED显示屏具有多点测温系统，均衡散热，防止局部温度温度过高造成色彩漂移，并提高显示屏寿命。                                                                                            16、LED显示屏采用PWM芯片，可智能调节正常工作与睡眠状态下的节能效果。                                                                                                                        17、为确保LED显示屏的可靠性，频率循环范围5~55~5HZ，振幅0.19mm，扫频速率5min/次，互相垂直的两个方向，试验后能正常工作。（提供产品检测报告）                                                                                                                                                          ★18、使用寿命≥100000hrs、MTBF无故障时间≥20000hrs、支持7×24小时连续工作。（提供产品检测报告）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★19、为了保证LED显示屏质量，LED模组在高温85℃，85%湿度运行168H，LED显示屏模组可正常启动，无偏色等显示异常像素失控率满足B级。（提供产品检测报告）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★20、为保证LED显示屏与控制系统的兼容性以及售后维护的方便，LED显示屏与控制系统需具备云数据库自动对接功能，通过代码完成显示屏参数设置，实现智能一键调试功能，提供相关证明文件。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★21、为了保证LED显示屏质量，PCB板、防火保护外壳及内部其他元器件均达到V-0等级。（提供产品检测报告）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★22、为确保LED显示屏人眼观看舒适度：“人眼视觉舒适度（VICO）”指数≤1.0。（提供产品检测报告）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23、LED显示屏生产厂家需连续四年获得“LED屏行业十佳LED显示屏应用工程”证书。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★24、提供投标LED显示屏服务能力达到GB/T27922-2011《商品售后服务评价体系》规定的五星级要求。                                                                                                                                                                               ★25、为了保证LED显示屏质量，LED显示屏生产厂家需通过国军标认证，职业健康管理体系认证证书，CAQI-稳定合格认证，CAQI-质量领先认证，中国节能产品认证并加盖厂家鲜章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26、提供第三方权威检测机构的检测报告扫描件（厂家盖章）。</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★27、为确保供货、售后渠道的正规性，投标单位需提供LED显示屏厂家的原厂质保函。                                                                                       ★28、所选设备要求提供厂家生产许可证、合格证、检验报告等相关证件。</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块</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平台服务器</w:t>
            </w:r>
          </w:p>
        </w:tc>
        <w:tc>
          <w:tcPr>
            <w:tcW w:w="2901"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1、内存≥32G*2 DDR4，内存插槽≥16根，最大支持扩展内存≥2TB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2、硬盘数量≥4块，SAS硬盘内存≥600G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3、PCIE扩展：PCIE扩展插槽最大可支持≥6个</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4、千兆电口网口≥2个</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管理平台</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1、最大支持≥200000个用户，用户并发登录请求≥500个，同时在线用户≥5000个</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2、最大支持管控人员≥1000000个，每个人员可涉及人脸、指纹、卡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★3、支持AD域</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4、支持部署逐渐（服务）到服务器集群，并进行集群管理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5、支持根据用户使用习惯自定义配置快捷功能入口，支持首页投放大屏展示，支持最近7天每日的用户活跃数统计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6、支持以中心管理服务为核心的网络拓扑结构，支持对系统中的分组、服务器、组件等统计概览、查看</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支持多色彩（红、橙、黄）展示运行告警状态，支持告警统计、概览、处理，支持告警记录查看、查询，支持告警单条、批量处理支持系统最近每日告警数统计（≥7天），支持评分量化系统监控指数，显示系统运行状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 支持导航视图管理，对系统内各节点进行查看、增加、删除、修改，展示、查找支持对系统内所有服务器进行监控，包括名称、IP地址、状态、未处理告警数、CPU使用率、内存使用率、磁盘容量、主机代理等支持对系统内所有组件信息进行监控，组件信息包含：组件名称、未处理告警数、所属服务器、最近操作时间、授权状态等</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9、支持按时间、统计组，监控点，设备对客流密度数据进行统计。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10、支持知识库搜索查询、导入、导出，支持经验分享</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11、监控点管理容量≥1000000路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12、支持全景摄像机，实现360度的全景监控，可以对全景区域内的多个目标进行穿越警戒面、区域入侵、进入区域、离开区域行为的检测</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13、支持在预览监控点画面时进行一键上墙、 云台控制、语音对讲</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14、支持视频画面叠加水印，包括视频预览、录像回放、即时回放、录像剪辑、手动录像和录像下载时叠加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15、支持设备录像回传至中心存储，可以支持计划回传和手动回传两种模式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16、支持获取报警主机所有防区信息，包括扩展防区支持对扩展防区进行布防、撤防、旁路、旁路恢复操作支持接收扩展防区上报事件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17、支持灯光控制设置，可对单个灯或灯光组进行开关控制和开关计划配置</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18、支持对拓扑图进行编辑操作，包括拓扑布局修改、拓扑节点查询、拓扑节点搜索、拓扑路线编辑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19、支持查看监控点到服务器之间的网络连 支持查看监控点到服务器之间的网络连接和流量情况</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20、提供道路行驶车辆的抓拍识别，包含车牌号码、车牌类型、车牌颜色、车辆类型、车辆颜色、车辆品牌等属性识别</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注：以上标“★”项均需提供省级以上权威机构出具的证明文件复印件并加盖厂家公章证明。</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数组式磁盘组</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1、处理器≥64位多核（1颗），内存≥4GB，内存拓展≥32GB，风扇≥2个，支持风扇热插拔、冗余温控调速风扇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2、千兆网口≥2个，可增扩千兆网口≥2个，增配10Gb光纤接口≥2个，增配HDMI接口≥4个，SAS3.0接口≥3个</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★3、可接入2T/3T/4T/6T/8T/10T/12T/14T/16T/18T/20T SATA/SAS硬盘；支持NL-SAS 硬盘、HDD硬盘、SSD硬盘、氦气硬盘、空气硬盘；支持 CMR或SMR硬盘，支持硬盘交错/分时启动，节省功耗</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4、可接入硬盘≥16块，支持SATA和SAS混插</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★5、设备可对视音频、图片、智能数据（智能行为分析录像）流进行混合直存，无须存储服务器和图片服务器的参与，平台服务器宕机时，存储业务正常</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应能接入并存储≥2048Mbps视频图像，同时转发≥2048Mbps的视频图像，同时下载≥2048Mbps的视频图像；同时回放≥600Mbps的视频图像；在转发模下，可进行2Mbps视频码流转发≥2048路；在总带宽不变的情况下，接入、转发、回放间的性能值可自由调整；支持图片转发≥1024Mbps；支持图片并发输入≥1024Mbps，同时图片并发输出≥1024Mb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7、支持iSCSI直存功能，前端网络摄像机和设备之间可直接通过iSCSI协议进行块存储；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网络中断后重新恢复，可续存断网期间存储在前端设备中的录像文件，并可通过浏览器设置自动回传和手动回传</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8、支持4Mbps的录像回传≥256路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★9、支持红灯/蓝灯报警，可根据故障紧急程度分级报警，不同级别闪烁不同颜色保养灯，保养灯闪烁时长、频率可设</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★10、设备可对视频流进行丢帧检测，每次检测时间≤5秒，当检测到丢帧时，可发出报警，并生成报警日志</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注：以上标“★”项均需提供公安部检测报告证明文件复印件并加盖厂家公章证明。</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 xml:space="preserve">交换机 </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1.固化千兆电接口≥24个，SFP千兆光接口≥4个；</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2.交换容量≥3.36Tbps，包转发率≥126Mpps；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3.支持生成树协议STP(IEEE 802.1d)，RSTP(IEEE 802.1w)和MSTP(IEEE 802.1s)，完全保证快速收敛，提高容错能力，保证网络的稳定运行和链路的负载均衡，合理使用网络通道，提供冗余链路利用率；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4.支持IPV4/IPV6静态路由，RIP、RIPng；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5.支持特有的CPU保护策略，对发往CPU的数据流，进行流区分和优先级队列分级处理，并根据需要实施带宽限速，充分保护CPU不被非法流量占用、恶意攻击和资源消耗；</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6.设备自带云管理功能，即插即用，可随时查看网络健康度，告警及时推送，有日记事件供回溯；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★7.为保证设备在受到外界机械碰撞时能够正常运行，要求所投交换机IK防护测试级别至少达到IK05，提供国家认可的检测机构出具的IK防护等级测试报告；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★8.支持快速链路检测协议，可快速检测链路的通断和光纤链路的单向性，并支持端口下的环路检测功能，防止端口下因私接Hub等设备形成的环路而导致网络故障的现象。</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机柜</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1、 服务器机柜≥42U</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 尺寸≥2000*600*1000MM（高*宽*深）</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 SPCC优质冷轧钢板制作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 防尘轴流风机≥4个</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操作台</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定制</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烟火识别算法</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可见光设备赋能，烟火识别算法配置加载及授权</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年</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升级改造及相关配套</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提供操作主机≥3台，总体布局升级改造</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辅材以及施工、安装、调试</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包含插线板、PVC管、胶带、扎带、双面胶、线卡、管卡、膨胀螺丝、固定螺丝、电源线、引电接入等</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22</w:t>
            </w:r>
          </w:p>
        </w:tc>
        <w:tc>
          <w:tcPr>
            <w:tcW w:w="39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监控立杆</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监控杆（带供电）</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3米杆，定制。带太阳能、风力供电，以及7天蓄电(埋地）</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监控杆</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3米杆，定制。含地笼安装</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监控杆</w:t>
            </w:r>
          </w:p>
        </w:tc>
        <w:tc>
          <w:tcPr>
            <w:tcW w:w="2901"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6米杆，定制。直径≥140毫米，厚度≥4毫米，0.5米-1.5米横杆，含地笼、基础、防雷接地安装等。</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18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监控杆</w:t>
            </w:r>
          </w:p>
        </w:tc>
        <w:tc>
          <w:tcPr>
            <w:tcW w:w="2901" w:type="pct"/>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rPr>
              <w:t>6米杆，定制。含地笼安装</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根</w:t>
            </w:r>
          </w:p>
        </w:tc>
        <w:tc>
          <w:tcPr>
            <w:tcW w:w="28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501" w:hRule="atLeast"/>
        </w:trPr>
        <w:tc>
          <w:tcPr>
            <w:tcW w:w="4351" w:type="pct"/>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ascii="仿宋" w:hAnsi="仿宋" w:eastAsia="仿宋" w:cs="仿宋"/>
                <w:color w:val="000000"/>
                <w:kern w:val="0"/>
                <w:sz w:val="22"/>
                <w:szCs w:val="22"/>
              </w:rPr>
            </w:pPr>
            <w:r>
              <w:rPr>
                <w:rFonts w:hint="eastAsia" w:ascii="仿宋" w:hAnsi="仿宋" w:eastAsia="仿宋" w:cs="仿宋"/>
                <w:color w:val="000000"/>
                <w:kern w:val="0"/>
                <w:sz w:val="22"/>
                <w:szCs w:val="22"/>
              </w:rPr>
              <w:t>合计</w:t>
            </w:r>
          </w:p>
        </w:tc>
        <w:tc>
          <w:tcPr>
            <w:tcW w:w="648"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r>
              <w:rPr>
                <w:rFonts w:hint="eastAsia" w:ascii="仿宋" w:hAnsi="仿宋" w:eastAsia="仿宋" w:cs="仿宋"/>
                <w:b/>
                <w:bCs/>
                <w:color w:val="000000"/>
                <w:kern w:val="0"/>
                <w:sz w:val="24"/>
              </w:rPr>
              <w:t>1560964.00元</w:t>
            </w:r>
          </w:p>
        </w:tc>
      </w:tr>
    </w:tbl>
    <w:p>
      <w:pPr>
        <w:rPr>
          <w:rFonts w:hint="eastAsia" w:ascii="仿宋" w:hAnsi="仿宋" w:eastAsia="仿宋" w:cs="仿宋"/>
          <w:color w:val="000000"/>
          <w:sz w:val="28"/>
          <w:szCs w:val="21"/>
        </w:rPr>
      </w:pPr>
      <w:r>
        <w:rPr>
          <w:rFonts w:hint="eastAsia" w:ascii="仿宋" w:hAnsi="仿宋" w:eastAsia="仿宋" w:cs="仿宋"/>
          <w:color w:val="000000"/>
          <w:sz w:val="28"/>
          <w:szCs w:val="21"/>
        </w:rPr>
        <w:br w:type="page"/>
      </w:r>
      <w:r>
        <w:rPr>
          <w:rFonts w:hint="eastAsia" w:ascii="仿宋" w:hAnsi="仿宋" w:eastAsia="仿宋" w:cs="仿宋"/>
          <w:color w:val="000000"/>
          <w:sz w:val="28"/>
          <w:szCs w:val="21"/>
        </w:rPr>
        <w:t>（2）洱源县茈碧湖镇乡村治理示范村项目软件部分（提供3年的质保服务、3年的维保服务）</w:t>
      </w:r>
    </w:p>
    <w:p>
      <w:pPr>
        <w:pStyle w:val="2"/>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开发技术要求：软件平台应基于JAVAEE架构开发，开发工具及程序打包使用IEDA2019.3及以上版本。</w:t>
      </w:r>
    </w:p>
    <w:p>
      <w:pPr>
        <w:pStyle w:val="2"/>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系统整体架构要求：包含app用户端（安卓）+小程序端+web后台管理端+大数据展示。</w:t>
      </w:r>
    </w:p>
    <w:tbl>
      <w:tblPr>
        <w:tblStyle w:val="10"/>
        <w:tblW w:w="4997" w:type="pct"/>
        <w:tblInd w:w="0" w:type="dxa"/>
        <w:tblLayout w:type="autofit"/>
        <w:tblCellMar>
          <w:top w:w="0" w:type="dxa"/>
          <w:left w:w="108" w:type="dxa"/>
          <w:bottom w:w="0" w:type="dxa"/>
          <w:right w:w="108" w:type="dxa"/>
        </w:tblCellMar>
      </w:tblPr>
      <w:tblGrid>
        <w:gridCol w:w="1074"/>
        <w:gridCol w:w="1162"/>
        <w:gridCol w:w="2004"/>
        <w:gridCol w:w="5596"/>
        <w:gridCol w:w="1899"/>
        <w:gridCol w:w="1074"/>
        <w:gridCol w:w="1402"/>
      </w:tblGrid>
      <w:tr>
        <w:tblPrEx>
          <w:tblCellMar>
            <w:top w:w="0" w:type="dxa"/>
            <w:left w:w="108" w:type="dxa"/>
            <w:bottom w:w="0" w:type="dxa"/>
            <w:right w:w="108" w:type="dxa"/>
          </w:tblCellMar>
        </w:tblPrEx>
        <w:trPr>
          <w:trHeight w:val="31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序号</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二级模块</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功能</w:t>
            </w:r>
          </w:p>
        </w:tc>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简述</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web后台管理端</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app端</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小程序端</w:t>
            </w:r>
          </w:p>
        </w:tc>
      </w:tr>
      <w:tr>
        <w:tblPrEx>
          <w:tblCellMar>
            <w:top w:w="0" w:type="dxa"/>
            <w:left w:w="108" w:type="dxa"/>
            <w:bottom w:w="0" w:type="dxa"/>
            <w:right w:w="108" w:type="dxa"/>
          </w:tblCellMar>
        </w:tblPrEx>
        <w:trPr>
          <w:trHeight w:val="28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非功能板块</w:t>
            </w: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首页轮播</w:t>
            </w:r>
          </w:p>
        </w:tc>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r>
      <w:tr>
        <w:tblPrEx>
          <w:tblCellMar>
            <w:top w:w="0" w:type="dxa"/>
            <w:left w:w="108" w:type="dxa"/>
            <w:bottom w:w="0" w:type="dxa"/>
            <w:right w:w="108" w:type="dxa"/>
          </w:tblCellMar>
        </w:tblPrEx>
        <w:trPr>
          <w:trHeight w:val="2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2"/>
                <w:szCs w:val="22"/>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2"/>
                <w:szCs w:val="22"/>
              </w:rPr>
            </w:pP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模块自定义</w:t>
            </w:r>
          </w:p>
        </w:tc>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r>
      <w:tr>
        <w:tblPrEx>
          <w:tblCellMar>
            <w:top w:w="0" w:type="dxa"/>
            <w:left w:w="108" w:type="dxa"/>
            <w:bottom w:w="0" w:type="dxa"/>
            <w:right w:w="108" w:type="dxa"/>
          </w:tblCellMar>
        </w:tblPrEx>
        <w:trPr>
          <w:trHeight w:val="2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2"/>
                <w:szCs w:val="22"/>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2"/>
                <w:szCs w:val="22"/>
              </w:rPr>
            </w:pP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分区域权限</w:t>
            </w:r>
          </w:p>
        </w:tc>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r>
      <w:tr>
        <w:tblPrEx>
          <w:tblCellMar>
            <w:top w:w="0" w:type="dxa"/>
            <w:left w:w="108" w:type="dxa"/>
            <w:bottom w:w="0" w:type="dxa"/>
            <w:right w:w="108" w:type="dxa"/>
          </w:tblCellMar>
        </w:tblPrEx>
        <w:trPr>
          <w:trHeight w:val="2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2"/>
                <w:szCs w:val="22"/>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2"/>
                <w:szCs w:val="22"/>
              </w:rPr>
            </w:pPr>
          </w:p>
        </w:tc>
        <w:tc>
          <w:tcPr>
            <w:tcW w:w="7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分角色权限</w:t>
            </w:r>
          </w:p>
        </w:tc>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r>
      <w:tr>
        <w:tblPrEx>
          <w:tblCellMar>
            <w:top w:w="0" w:type="dxa"/>
            <w:left w:w="108" w:type="dxa"/>
            <w:bottom w:w="0" w:type="dxa"/>
            <w:right w:w="108" w:type="dxa"/>
          </w:tblCellMar>
        </w:tblPrEx>
        <w:trPr>
          <w:trHeight w:val="130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服务管理</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三务公开</w:t>
            </w:r>
          </w:p>
        </w:tc>
        <w:tc>
          <w:tcPr>
            <w:tcW w:w="1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通过图文发布的形式，实现政务宣传、党务监督、财务公开和村规民约的信息发布。充分运用手机、电脑等载体为村民提供信息服务，促进政务公开，村民通过多渠道，随时随地了解各种信息，为他们排忧解难，提高政府工作的透明度全面保障人民群众的知情权、参与权和监督权。</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r>
      <w:tr>
        <w:tblPrEx>
          <w:tblCellMar>
            <w:top w:w="0" w:type="dxa"/>
            <w:left w:w="108" w:type="dxa"/>
            <w:bottom w:w="0" w:type="dxa"/>
            <w:right w:w="108" w:type="dxa"/>
          </w:tblCellMar>
        </w:tblPrEx>
        <w:trPr>
          <w:trHeight w:val="156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2"/>
                <w:szCs w:val="22"/>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2"/>
                <w:szCs w:val="22"/>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人员管理</w:t>
            </w:r>
          </w:p>
        </w:tc>
        <w:tc>
          <w:tcPr>
            <w:tcW w:w="1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以房屋为数据采集维度，进行相关人员信息，并统计，并对重点关注人员进行标签，管理员通过手机APP实现实时查询以及修改并生成表格，结合大数据可视乎，对村中的人员基础信息、重点人群等进行直观的预览，提供关键人员检索功能（如：残疾人、五保户、两劳人员、致富带头人等）。方便村委的日常人员管理工作。</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r>
      <w:tr>
        <w:tblPrEx>
          <w:tblCellMar>
            <w:top w:w="0" w:type="dxa"/>
            <w:left w:w="108" w:type="dxa"/>
            <w:bottom w:w="0" w:type="dxa"/>
            <w:right w:w="108" w:type="dxa"/>
          </w:tblCellMar>
        </w:tblPrEx>
        <w:trPr>
          <w:trHeight w:val="182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eastAsia="zh-CN"/>
              </w:rPr>
              <w:t>疫情防控</w:t>
            </w:r>
            <w:r>
              <w:rPr>
                <w:rFonts w:hint="eastAsia" w:ascii="仿宋" w:hAnsi="仿宋" w:eastAsia="仿宋" w:cs="仿宋"/>
                <w:color w:val="000000"/>
                <w:kern w:val="0"/>
                <w:sz w:val="22"/>
                <w:szCs w:val="22"/>
              </w:rPr>
              <w:t>管理模块</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疫情上</w:t>
            </w:r>
            <w:bookmarkStart w:id="1" w:name="_GoBack"/>
            <w:bookmarkEnd w:id="1"/>
            <w:r>
              <w:rPr>
                <w:rFonts w:hint="eastAsia" w:ascii="仿宋" w:hAnsi="仿宋" w:eastAsia="仿宋" w:cs="仿宋"/>
                <w:color w:val="000000"/>
                <w:kern w:val="0"/>
                <w:sz w:val="20"/>
                <w:szCs w:val="20"/>
              </w:rPr>
              <w:t>报</w:t>
            </w:r>
          </w:p>
        </w:tc>
        <w:tc>
          <w:tcPr>
            <w:tcW w:w="1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村民可通过扫描二维码进行返乡报备，助力疫情防控。包含返乡人员、外来人员、流动人员的返回地、时间、交通工具、现居住地址、核酸检测报告等，尤其是对中高风险区回乡人员的基本信息、健康状况等数据的在线收集进行上报，村民也可上报身边疫情，确保信息不漏报迟报。村干部可以在线开展人员排查工作，及时掌握人员动向，根据实际情况安排部署防疫工作，提升各层级政府防疫能力和工作效率。</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r>
      <w:tr>
        <w:tblPrEx>
          <w:tblCellMar>
            <w:top w:w="0" w:type="dxa"/>
            <w:left w:w="108" w:type="dxa"/>
            <w:bottom w:w="0" w:type="dxa"/>
            <w:right w:w="108" w:type="dxa"/>
          </w:tblCellMar>
        </w:tblPrEx>
        <w:trPr>
          <w:trHeight w:val="18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2"/>
                <w:szCs w:val="22"/>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2"/>
                <w:szCs w:val="22"/>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防疫宣传</w:t>
            </w:r>
          </w:p>
        </w:tc>
        <w:tc>
          <w:tcPr>
            <w:tcW w:w="1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 xml:space="preserve">管理员通过后台发布信息，APP展示方式及时有效的对疫情相关病理、防控知识进行科普，对重要国家政策及要求进行及时宣贯。做到村民疫情状况第一时间了解，防护措施第一时间通知，线上号召广大村民通过互联网积极参与疫情防控，主动向家人、亲友传递权威的疫情、防疫信息。帮助农村群众科学认识疫情，引导群众养成良好的卫生习惯，提高农村群众基础防范意识，和自我保护能力。 </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r>
      <w:tr>
        <w:tblPrEx>
          <w:tblCellMar>
            <w:top w:w="0" w:type="dxa"/>
            <w:left w:w="108" w:type="dxa"/>
            <w:bottom w:w="0" w:type="dxa"/>
            <w:right w:w="108" w:type="dxa"/>
          </w:tblCellMar>
        </w:tblPrEx>
        <w:trPr>
          <w:trHeight w:val="156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应急指挥</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视频监控</w:t>
            </w:r>
          </w:p>
        </w:tc>
        <w:tc>
          <w:tcPr>
            <w:tcW w:w="1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视频监控可实现从乡镇、行政村的分权分域视频监控管理，可针对辖区下的摄像头实时监控、录像回放、截图、下载等操作。镇政府、村委可以直接通过平台进行有效的监控管理，同时提供手机APP，弥补了PC端的局限性，很好的满足了便捷性办公,提升办公效率.同时提升村民生活安全感，幸福感，起到综合治理，群治群防。</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r>
      <w:tr>
        <w:tblPrEx>
          <w:tblCellMar>
            <w:top w:w="0" w:type="dxa"/>
            <w:left w:w="108" w:type="dxa"/>
            <w:bottom w:w="0" w:type="dxa"/>
            <w:right w:w="108" w:type="dxa"/>
          </w:tblCellMar>
        </w:tblPrEx>
        <w:trPr>
          <w:trHeight w:val="18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2"/>
                <w:szCs w:val="22"/>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2"/>
                <w:szCs w:val="22"/>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大喇叭</w:t>
            </w:r>
          </w:p>
        </w:tc>
        <w:tc>
          <w:tcPr>
            <w:tcW w:w="1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大喇叭可实现乡镇、行政村不同层级对于硬件设备的操作使用，通过手机APP一键喊话、文字转语音、音频文件播放、定时任务设置等方式为村民提供广播服务，涵盖日常广播、公共应急指挥、政策法规宣传、农业气象播报、农业知识普及、农村文化教育、农村娱乐生活等应用场景，为农村处理基层组织管理事务、了解村务、发展农村民主政治、应对农村突发事件、促进农村社会稳定有着重要作用。</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r>
      <w:tr>
        <w:tblPrEx>
          <w:tblCellMar>
            <w:top w:w="0" w:type="dxa"/>
            <w:left w:w="108" w:type="dxa"/>
            <w:bottom w:w="0" w:type="dxa"/>
            <w:right w:w="108" w:type="dxa"/>
          </w:tblCellMar>
        </w:tblPrEx>
        <w:trPr>
          <w:trHeight w:val="130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2"/>
                <w:szCs w:val="22"/>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2"/>
                <w:szCs w:val="22"/>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应急指挥终端</w:t>
            </w:r>
          </w:p>
        </w:tc>
        <w:tc>
          <w:tcPr>
            <w:tcW w:w="1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语音及视频 PTT 通话及调度、实时的不间断的全双工音视频通信、实时的消息、图像及其他文件的收发、个呼、组呼、紧急呼叫、监听、强拆、强插等语音业务服务、提供可视单呼、可视组呼、视频上拉、视频下拉、视频推送、视频转发等视频业务服务。</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r>
      <w:tr>
        <w:tblPrEx>
          <w:tblCellMar>
            <w:top w:w="0" w:type="dxa"/>
            <w:left w:w="108" w:type="dxa"/>
            <w:bottom w:w="0" w:type="dxa"/>
            <w:right w:w="108" w:type="dxa"/>
          </w:tblCellMar>
        </w:tblPrEx>
        <w:trPr>
          <w:trHeight w:val="1104"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违建监测</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智图系统</w:t>
            </w:r>
          </w:p>
        </w:tc>
        <w:tc>
          <w:tcPr>
            <w:tcW w:w="1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提供自主航线规划、飞行航拍、二维正射影像与三维模型重建的应用软件。一站式解决方案帮助行业用户全面提升航测内外业效率，将真实场景转化为数字资产。</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r>
      <w:tr>
        <w:tblPrEx>
          <w:tblCellMar>
            <w:top w:w="0" w:type="dxa"/>
            <w:left w:w="108" w:type="dxa"/>
            <w:bottom w:w="0" w:type="dxa"/>
            <w:right w:w="108" w:type="dxa"/>
          </w:tblCellMar>
        </w:tblPrEx>
        <w:trPr>
          <w:trHeight w:val="7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2"/>
                <w:szCs w:val="22"/>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2"/>
                <w:szCs w:val="22"/>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违建对比系统</w:t>
            </w:r>
          </w:p>
        </w:tc>
        <w:tc>
          <w:tcPr>
            <w:tcW w:w="1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地图数据比对系统，比对模块用以对原始地图与即时地图进行比对扫描和分析，并将彼此不同信息定义为警告信息并生成相应报告。</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r>
      <w:tr>
        <w:tblPrEx>
          <w:tblCellMar>
            <w:top w:w="0" w:type="dxa"/>
            <w:left w:w="108" w:type="dxa"/>
            <w:bottom w:w="0" w:type="dxa"/>
            <w:right w:w="108" w:type="dxa"/>
          </w:tblCellMar>
        </w:tblPrEx>
        <w:trPr>
          <w:trHeight w:val="156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乡村综治</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森林防火</w:t>
            </w:r>
          </w:p>
        </w:tc>
        <w:tc>
          <w:tcPr>
            <w:tcW w:w="1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利用高点监控视频流，融合图像识别技术、深度学习技术结合林业管理的专业知识和林业防火的经验，通过在丰源村的重点森林防火区域升级智能监控点，采用高精度网络云台摄像机和镜头实现全方位无死角的360°区域覆盖，实现火情的智能识别，通过大数据展示页面，及时提供告警信息，保护村民的生命财产，减小损失。</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r>
      <w:tr>
        <w:tblPrEx>
          <w:tblCellMar>
            <w:top w:w="0" w:type="dxa"/>
            <w:left w:w="108" w:type="dxa"/>
            <w:bottom w:w="0" w:type="dxa"/>
            <w:right w:w="108" w:type="dxa"/>
          </w:tblCellMar>
        </w:tblPrEx>
        <w:trPr>
          <w:trHeight w:val="16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2"/>
                <w:szCs w:val="22"/>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2"/>
                <w:szCs w:val="22"/>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车辆识别</w:t>
            </w:r>
          </w:p>
        </w:tc>
        <w:tc>
          <w:tcPr>
            <w:tcW w:w="1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通过在主要路段设置车辆抓拍设备，建立车辆数据库，将先进的智能分析技术融入新一代卡口系统，在完善乡村管理的基础上，加强对停车场的核心区域和重点整治路段的车辆日常监管，提高道路的通行能力，从而大幅度提高乡村智能化管理水平。并将车辆信息、停车场空余位置等及时上传到指挥中心大数据页面，方便村委的指挥调度。</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r>
      <w:tr>
        <w:tblPrEx>
          <w:tblCellMar>
            <w:top w:w="0" w:type="dxa"/>
            <w:left w:w="108" w:type="dxa"/>
            <w:bottom w:w="0" w:type="dxa"/>
            <w:right w:w="108" w:type="dxa"/>
          </w:tblCellMar>
        </w:tblPrEx>
        <w:trPr>
          <w:trHeight w:val="112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2"/>
                <w:szCs w:val="22"/>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2"/>
                <w:szCs w:val="22"/>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垃圾隐患监测</w:t>
            </w:r>
          </w:p>
        </w:tc>
        <w:tc>
          <w:tcPr>
            <w:tcW w:w="1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在指定区域部署智能警戒摄像机，可以准确检测到监控范围内的人体。当摄像机发现有人员通过重点监管区域时，就会传递信号给智慧音柱，随后音柱自动播放预先储存的音频文件并且语音还支持自定义修改和导入。</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r>
      <w:tr>
        <w:tblPrEx>
          <w:tblCellMar>
            <w:top w:w="0" w:type="dxa"/>
            <w:left w:w="108" w:type="dxa"/>
            <w:bottom w:w="0" w:type="dxa"/>
            <w:right w:w="108" w:type="dxa"/>
          </w:tblCellMar>
        </w:tblPrEx>
        <w:trPr>
          <w:trHeight w:val="208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000000"/>
                <w:sz w:val="22"/>
                <w:szCs w:val="22"/>
              </w:rPr>
            </w:pPr>
          </w:p>
        </w:tc>
        <w:tc>
          <w:tcPr>
            <w:tcW w:w="409" w:type="pct"/>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22"/>
                <w:szCs w:val="22"/>
              </w:rPr>
            </w:pPr>
          </w:p>
        </w:tc>
        <w:tc>
          <w:tcPr>
            <w:tcW w:w="7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手机端旅游一张图</w:t>
            </w:r>
          </w:p>
        </w:tc>
        <w:tc>
          <w:tcPr>
            <w:tcW w:w="196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结合梨园村的特色旅游资源，进行一张图整合、游客无需注册通过微信扫描二维码，即可实时预览所有特色资源信息，并且可实现跳转地图实现导航功能。推广梨园村农家乐、特色美食、农产品等农旅产品，促进梨园村数字农旅产业发展，全面呈现农旅特色，提升品牌效益。一体化打造特色旅游区、围绕"吃、住、行、游、购、娱"进一步完善乡村旅游餐饮住宿、休闲娱乐、商品购物、文化展演、民宿体验等配套服务，优化设计文旅线路，实现产业发展、基础设施、居住环境同步提升。</w:t>
            </w:r>
          </w:p>
        </w:tc>
        <w:tc>
          <w:tcPr>
            <w:tcW w:w="66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r>
      <w:tr>
        <w:tblPrEx>
          <w:tblCellMar>
            <w:top w:w="0" w:type="dxa"/>
            <w:left w:w="108" w:type="dxa"/>
            <w:bottom w:w="0" w:type="dxa"/>
            <w:right w:w="108" w:type="dxa"/>
          </w:tblCellMar>
        </w:tblPrEx>
        <w:trPr>
          <w:trHeight w:val="196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治理一张图</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大数据统计</w:t>
            </w:r>
          </w:p>
        </w:tc>
        <w:tc>
          <w:tcPr>
            <w:tcW w:w="1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运用“互联网+”、大数据等技术，以天地图形式提供统一管理入口，通过数据中心的数据汇集分析，大数据平台将各项数据图形化，可视化，满足数据分析、监测预警、指挥调度、分析决策及对外宣传需要（包含丰源村、梨园村各一张大数据展示页）。展示维度包括村情介绍、乡村基础数据、人员信息汇总、近期项目汇总、森林防火、车辆抓拍、垃圾监测、违章搭建告警信息。</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r>
      <w:tr>
        <w:tblPrEx>
          <w:tblCellMar>
            <w:top w:w="0" w:type="dxa"/>
            <w:left w:w="108" w:type="dxa"/>
            <w:bottom w:w="0" w:type="dxa"/>
            <w:right w:w="108" w:type="dxa"/>
          </w:tblCellMar>
        </w:tblPrEx>
        <w:trPr>
          <w:trHeight w:val="420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2"/>
                <w:szCs w:val="22"/>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2"/>
                <w:szCs w:val="22"/>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二级页面</w:t>
            </w:r>
          </w:p>
        </w:tc>
        <w:tc>
          <w:tcPr>
            <w:tcW w:w="19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组织管理：点击大数据页面组织管理打开二级页面  显示村委会领导列表，包含姓名、职务、年龄、联系电话、工作职责、个人简历相关信息。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项目管理：点击项目管理打开二级页面显示后台上传项目信息详情（包含图片、文字）。</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疫情防控：点击疫情防控按钮打开二级页面显示返乡人员信息，包含姓名、上报时间、交通工具、车次、返回地址、返回时间、核酸情况、是否上传健康证明以及人员详情。</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森林防火：点击告警信息，可查看预警抓图图片、实时画面、预警录像、告警位置信息。方便及时指挥处理。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垃圾监测：点击告警信息，可根据查看人员进入后生成抓拍图片。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无人机告警：点击告警信息，可查看无人机平台经后端算法告警图片，相关差异进行标注显示。</w:t>
            </w:r>
          </w:p>
        </w:tc>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w:t>
            </w:r>
          </w:p>
        </w:tc>
      </w:tr>
      <w:tr>
        <w:tblPrEx>
          <w:tblCellMar>
            <w:top w:w="0" w:type="dxa"/>
            <w:left w:w="108" w:type="dxa"/>
            <w:bottom w:w="0" w:type="dxa"/>
            <w:right w:w="108" w:type="dxa"/>
          </w:tblCellMar>
        </w:tblPrEx>
        <w:trPr>
          <w:trHeight w:val="800"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合计（元）：580000.00</w:t>
            </w:r>
          </w:p>
        </w:tc>
      </w:tr>
    </w:tbl>
    <w:p>
      <w:pPr>
        <w:rPr>
          <w:rFonts w:hint="eastAsia" w:ascii="仿宋" w:hAnsi="仿宋" w:eastAsia="仿宋" w:cs="仿宋"/>
          <w:color w:val="000000"/>
          <w:sz w:val="28"/>
          <w:szCs w:val="21"/>
        </w:rPr>
      </w:pPr>
      <w:r>
        <w:rPr>
          <w:rFonts w:hint="eastAsia" w:ascii="仿宋" w:hAnsi="仿宋" w:eastAsia="仿宋" w:cs="仿宋"/>
          <w:color w:val="000000"/>
          <w:sz w:val="28"/>
          <w:szCs w:val="21"/>
        </w:rPr>
        <w:br w:type="page"/>
      </w:r>
      <w:r>
        <w:rPr>
          <w:rFonts w:hint="eastAsia" w:ascii="仿宋" w:hAnsi="仿宋" w:eastAsia="仿宋" w:cs="仿宋"/>
          <w:color w:val="000000"/>
          <w:sz w:val="28"/>
          <w:szCs w:val="21"/>
        </w:rPr>
        <w:t>（3）洱源县茈碧湖镇乡村治理示范村项目网络及传输租用部分（提供60个月的质保服务、60个月的维保服务）</w:t>
      </w:r>
    </w:p>
    <w:tbl>
      <w:tblPr>
        <w:tblStyle w:val="10"/>
        <w:tblW w:w="0" w:type="auto"/>
        <w:tblInd w:w="0" w:type="dxa"/>
        <w:tblLayout w:type="fixed"/>
        <w:tblCellMar>
          <w:top w:w="0" w:type="dxa"/>
          <w:left w:w="108" w:type="dxa"/>
          <w:bottom w:w="0" w:type="dxa"/>
          <w:right w:w="108" w:type="dxa"/>
        </w:tblCellMar>
      </w:tblPr>
      <w:tblGrid>
        <w:gridCol w:w="964"/>
        <w:gridCol w:w="590"/>
        <w:gridCol w:w="1853"/>
        <w:gridCol w:w="1525"/>
        <w:gridCol w:w="6956"/>
        <w:gridCol w:w="590"/>
        <w:gridCol w:w="590"/>
        <w:gridCol w:w="1152"/>
      </w:tblGrid>
      <w:tr>
        <w:tblPrEx>
          <w:tblCellMar>
            <w:top w:w="0" w:type="dxa"/>
            <w:left w:w="108" w:type="dxa"/>
            <w:bottom w:w="0" w:type="dxa"/>
            <w:right w:w="108" w:type="dxa"/>
          </w:tblCellMar>
        </w:tblPrEx>
        <w:trPr>
          <w:trHeight w:val="400" w:hRule="atLeast"/>
        </w:trPr>
        <w:tc>
          <w:tcPr>
            <w:tcW w:w="9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项目地点</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序号</w:t>
            </w:r>
          </w:p>
        </w:tc>
        <w:tc>
          <w:tcPr>
            <w:tcW w:w="18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产品类型</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产品内容</w:t>
            </w:r>
          </w:p>
        </w:tc>
        <w:tc>
          <w:tcPr>
            <w:tcW w:w="695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产品参数</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数量</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单位</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租期（月）</w:t>
            </w:r>
          </w:p>
        </w:tc>
      </w:tr>
      <w:tr>
        <w:tblPrEx>
          <w:tblCellMar>
            <w:top w:w="0" w:type="dxa"/>
            <w:left w:w="108" w:type="dxa"/>
            <w:bottom w:w="0" w:type="dxa"/>
            <w:right w:w="108" w:type="dxa"/>
          </w:tblCellMar>
        </w:tblPrEx>
        <w:trPr>
          <w:trHeight w:val="400" w:hRule="atLeast"/>
        </w:trPr>
        <w:tc>
          <w:tcPr>
            <w:tcW w:w="96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梨园村</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梨园村村委会</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指挥中心传输</w:t>
            </w:r>
          </w:p>
        </w:tc>
        <w:tc>
          <w:tcPr>
            <w:tcW w:w="69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提供1条≥50M光纤专线，带固定IP地址，上下行带宽对称</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条</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w:t>
            </w:r>
          </w:p>
        </w:tc>
      </w:tr>
      <w:tr>
        <w:tblPrEx>
          <w:tblCellMar>
            <w:top w:w="0" w:type="dxa"/>
            <w:left w:w="108" w:type="dxa"/>
            <w:bottom w:w="0" w:type="dxa"/>
            <w:right w:w="108" w:type="dxa"/>
          </w:tblCellMar>
        </w:tblPrEx>
        <w:trPr>
          <w:trHeight w:val="400"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18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400万广角双目半球</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摄像头传输</w:t>
            </w:r>
          </w:p>
        </w:tc>
        <w:tc>
          <w:tcPr>
            <w:tcW w:w="695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rPr>
              <w:t>提供≥200M的宽带，且保障每路摄像头音视频内容本地存储≥30天</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条</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w:t>
            </w:r>
          </w:p>
        </w:tc>
      </w:tr>
      <w:tr>
        <w:tblPrEx>
          <w:tblCellMar>
            <w:top w:w="0" w:type="dxa"/>
            <w:left w:w="108" w:type="dxa"/>
            <w:bottom w:w="0" w:type="dxa"/>
            <w:right w:w="108" w:type="dxa"/>
          </w:tblCellMar>
        </w:tblPrEx>
        <w:trPr>
          <w:trHeight w:val="400"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w:t>
            </w:r>
          </w:p>
        </w:tc>
        <w:tc>
          <w:tcPr>
            <w:tcW w:w="18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400万智能广角枪机</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摄像头传输</w:t>
            </w:r>
          </w:p>
        </w:tc>
        <w:tc>
          <w:tcPr>
            <w:tcW w:w="695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rPr>
              <w:t>提供≥200M的宽带，且保障每路摄像头音视频内容本地存储≥30天</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条</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w:t>
            </w:r>
          </w:p>
        </w:tc>
      </w:tr>
      <w:tr>
        <w:tblPrEx>
          <w:tblCellMar>
            <w:top w:w="0" w:type="dxa"/>
            <w:left w:w="108" w:type="dxa"/>
            <w:bottom w:w="0" w:type="dxa"/>
            <w:right w:w="108" w:type="dxa"/>
          </w:tblCellMar>
        </w:tblPrEx>
        <w:trPr>
          <w:trHeight w:val="400"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18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客流统计</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摄像头传输</w:t>
            </w:r>
          </w:p>
        </w:tc>
        <w:tc>
          <w:tcPr>
            <w:tcW w:w="695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rPr>
              <w:t>提供≥200M的宽带，且保障每路摄像头音视频内容本地存储≥30天</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条</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w:t>
            </w:r>
          </w:p>
        </w:tc>
      </w:tr>
      <w:tr>
        <w:tblPrEx>
          <w:tblCellMar>
            <w:top w:w="0" w:type="dxa"/>
            <w:left w:w="108" w:type="dxa"/>
            <w:bottom w:w="0" w:type="dxa"/>
            <w:right w:w="108" w:type="dxa"/>
          </w:tblCellMar>
        </w:tblPrEx>
        <w:trPr>
          <w:trHeight w:val="400"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18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车辆管控</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摄像头传输</w:t>
            </w:r>
          </w:p>
        </w:tc>
        <w:tc>
          <w:tcPr>
            <w:tcW w:w="695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rPr>
              <w:t>提供≥200M的宽带，且保障每路摄像头音视频内容本地存储≥30天</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条</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w:t>
            </w:r>
          </w:p>
        </w:tc>
      </w:tr>
      <w:tr>
        <w:tblPrEx>
          <w:tblCellMar>
            <w:top w:w="0" w:type="dxa"/>
            <w:left w:w="108" w:type="dxa"/>
            <w:bottom w:w="0" w:type="dxa"/>
            <w:right w:w="108" w:type="dxa"/>
          </w:tblCellMar>
        </w:tblPrEx>
        <w:trPr>
          <w:trHeight w:val="400"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18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天翼大喇叭平台使用费</w:t>
            </w:r>
          </w:p>
        </w:tc>
        <w:tc>
          <w:tcPr>
            <w:tcW w:w="1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收扩机传输</w:t>
            </w:r>
          </w:p>
        </w:tc>
        <w:tc>
          <w:tcPr>
            <w:tcW w:w="69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每台收扩机提供1张流量≥10G，通话≥200分钟的SIM卡</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w:t>
            </w:r>
          </w:p>
        </w:tc>
      </w:tr>
      <w:tr>
        <w:tblPrEx>
          <w:tblCellMar>
            <w:top w:w="0" w:type="dxa"/>
            <w:left w:w="108" w:type="dxa"/>
            <w:bottom w:w="0" w:type="dxa"/>
            <w:right w:w="108" w:type="dxa"/>
          </w:tblCellMar>
        </w:tblPrEx>
        <w:trPr>
          <w:trHeight w:val="400"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w:t>
            </w:r>
          </w:p>
        </w:tc>
        <w:tc>
          <w:tcPr>
            <w:tcW w:w="18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1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音柱传输</w:t>
            </w:r>
          </w:p>
        </w:tc>
        <w:tc>
          <w:tcPr>
            <w:tcW w:w="69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每台收扩机提供1张流量≥10G，通话≥200分钟的SIM卡</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w:t>
            </w:r>
          </w:p>
        </w:tc>
      </w:tr>
      <w:tr>
        <w:tblPrEx>
          <w:tblCellMar>
            <w:top w:w="0" w:type="dxa"/>
            <w:left w:w="108" w:type="dxa"/>
            <w:bottom w:w="0" w:type="dxa"/>
            <w:right w:w="108" w:type="dxa"/>
          </w:tblCellMar>
        </w:tblPrEx>
        <w:trPr>
          <w:trHeight w:val="400"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w:t>
            </w:r>
          </w:p>
        </w:tc>
        <w:tc>
          <w:tcPr>
            <w:tcW w:w="18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1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IP话筒传输</w:t>
            </w:r>
          </w:p>
        </w:tc>
        <w:tc>
          <w:tcPr>
            <w:tcW w:w="695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提供≥200M的宽带</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条</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w:t>
            </w:r>
          </w:p>
        </w:tc>
      </w:tr>
      <w:tr>
        <w:tblPrEx>
          <w:tblCellMar>
            <w:top w:w="0" w:type="dxa"/>
            <w:left w:w="108" w:type="dxa"/>
            <w:bottom w:w="0" w:type="dxa"/>
            <w:right w:w="108" w:type="dxa"/>
          </w:tblCellMar>
        </w:tblPrEx>
        <w:trPr>
          <w:trHeight w:val="400"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w:t>
            </w:r>
          </w:p>
        </w:tc>
        <w:tc>
          <w:tcPr>
            <w:tcW w:w="18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2"/>
                <w:szCs w:val="22"/>
              </w:rPr>
            </w:pPr>
          </w:p>
        </w:tc>
        <w:tc>
          <w:tcPr>
            <w:tcW w:w="1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终端接入费</w:t>
            </w:r>
          </w:p>
        </w:tc>
        <w:tc>
          <w:tcPr>
            <w:tcW w:w="695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保障IP话筒与收扩机均能接入平台正常使用</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w:t>
            </w:r>
          </w:p>
        </w:tc>
      </w:tr>
      <w:tr>
        <w:tblPrEx>
          <w:tblCellMar>
            <w:top w:w="0" w:type="dxa"/>
            <w:left w:w="108" w:type="dxa"/>
            <w:bottom w:w="0" w:type="dxa"/>
            <w:right w:w="108" w:type="dxa"/>
          </w:tblCellMar>
        </w:tblPrEx>
        <w:trPr>
          <w:trHeight w:val="400"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18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码头LED户外屏</w:t>
            </w:r>
          </w:p>
        </w:tc>
        <w:tc>
          <w:tcPr>
            <w:tcW w:w="1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数据传输</w:t>
            </w:r>
          </w:p>
        </w:tc>
        <w:tc>
          <w:tcPr>
            <w:tcW w:w="695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裸光纤</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条</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w:t>
            </w:r>
          </w:p>
        </w:tc>
      </w:tr>
      <w:tr>
        <w:tblPrEx>
          <w:tblCellMar>
            <w:top w:w="0" w:type="dxa"/>
            <w:left w:w="108" w:type="dxa"/>
            <w:bottom w:w="0" w:type="dxa"/>
            <w:right w:w="108" w:type="dxa"/>
          </w:tblCellMar>
        </w:tblPrEx>
        <w:trPr>
          <w:trHeight w:val="400"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w:t>
            </w:r>
          </w:p>
        </w:tc>
        <w:tc>
          <w:tcPr>
            <w:tcW w:w="18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视频监控</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摄像头传输</w:t>
            </w:r>
          </w:p>
        </w:tc>
        <w:tc>
          <w:tcPr>
            <w:tcW w:w="695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rPr>
              <w:t>提供≥100M的宽带，且保障每路摄像头音视频内容远程存储≥30天</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27</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条</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w:t>
            </w:r>
          </w:p>
        </w:tc>
      </w:tr>
      <w:tr>
        <w:tblPrEx>
          <w:tblCellMar>
            <w:top w:w="0" w:type="dxa"/>
            <w:left w:w="108" w:type="dxa"/>
            <w:bottom w:w="0" w:type="dxa"/>
            <w:right w:w="108" w:type="dxa"/>
          </w:tblCellMar>
        </w:tblPrEx>
        <w:trPr>
          <w:trHeight w:val="400" w:hRule="atLeast"/>
        </w:trPr>
        <w:tc>
          <w:tcPr>
            <w:tcW w:w="96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丰源村</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8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视频监控</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摄像头传输</w:t>
            </w:r>
          </w:p>
        </w:tc>
        <w:tc>
          <w:tcPr>
            <w:tcW w:w="695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rPr>
              <w:t>提供≥100M的宽带，且保障每路摄像头音视频内容远程存储≥30天</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63</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条</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w:t>
            </w:r>
          </w:p>
        </w:tc>
      </w:tr>
      <w:tr>
        <w:tblPrEx>
          <w:tblCellMar>
            <w:top w:w="0" w:type="dxa"/>
            <w:left w:w="108" w:type="dxa"/>
            <w:bottom w:w="0" w:type="dxa"/>
            <w:right w:w="108" w:type="dxa"/>
          </w:tblCellMar>
        </w:tblPrEx>
        <w:trPr>
          <w:trHeight w:val="400"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18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乱扔垃圾预警</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摄像头传输</w:t>
            </w:r>
          </w:p>
        </w:tc>
        <w:tc>
          <w:tcPr>
            <w:tcW w:w="695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rPr>
              <w:t>提供≥300M的宽带，且保障每路摄像头音视频内容本地存储≥30天</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条</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w:t>
            </w:r>
          </w:p>
        </w:tc>
      </w:tr>
      <w:tr>
        <w:tblPrEx>
          <w:tblCellMar>
            <w:top w:w="0" w:type="dxa"/>
            <w:left w:w="108" w:type="dxa"/>
            <w:bottom w:w="0" w:type="dxa"/>
            <w:right w:w="108" w:type="dxa"/>
          </w:tblCellMar>
        </w:tblPrEx>
        <w:trPr>
          <w:trHeight w:val="400"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w:t>
            </w:r>
          </w:p>
        </w:tc>
        <w:tc>
          <w:tcPr>
            <w:tcW w:w="18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水库全景监控</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摄像头传输</w:t>
            </w:r>
          </w:p>
        </w:tc>
        <w:tc>
          <w:tcPr>
            <w:tcW w:w="695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rPr>
              <w:t>提供≥300M的宽带，且保障每路摄像头音视频内容本地存储≥30天</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条</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w:t>
            </w:r>
          </w:p>
        </w:tc>
      </w:tr>
      <w:tr>
        <w:tblPrEx>
          <w:tblCellMar>
            <w:top w:w="0" w:type="dxa"/>
            <w:left w:w="108" w:type="dxa"/>
            <w:bottom w:w="0" w:type="dxa"/>
            <w:right w:w="108" w:type="dxa"/>
          </w:tblCellMar>
        </w:tblPrEx>
        <w:trPr>
          <w:trHeight w:val="400"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w:t>
            </w:r>
          </w:p>
        </w:tc>
        <w:tc>
          <w:tcPr>
            <w:tcW w:w="18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车辆卡口</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摄像头传输</w:t>
            </w:r>
          </w:p>
        </w:tc>
        <w:tc>
          <w:tcPr>
            <w:tcW w:w="695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rPr>
              <w:t>提供≥300M的宽带，且保障每路摄像头音视频内容本地存储≥30天</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条</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w:t>
            </w:r>
          </w:p>
        </w:tc>
      </w:tr>
      <w:tr>
        <w:tblPrEx>
          <w:tblCellMar>
            <w:top w:w="0" w:type="dxa"/>
            <w:left w:w="108" w:type="dxa"/>
            <w:bottom w:w="0" w:type="dxa"/>
            <w:right w:w="108" w:type="dxa"/>
          </w:tblCellMar>
        </w:tblPrEx>
        <w:trPr>
          <w:trHeight w:val="400"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5</w:t>
            </w:r>
          </w:p>
        </w:tc>
        <w:tc>
          <w:tcPr>
            <w:tcW w:w="18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森林防火监控</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摄像头传输</w:t>
            </w:r>
          </w:p>
        </w:tc>
        <w:tc>
          <w:tcPr>
            <w:tcW w:w="6956"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color w:val="000000"/>
                <w:szCs w:val="21"/>
              </w:rPr>
            </w:pPr>
            <w:r>
              <w:rPr>
                <w:rFonts w:hint="eastAsia" w:ascii="仿宋" w:hAnsi="仿宋" w:eastAsia="仿宋" w:cs="仿宋"/>
                <w:color w:val="000000"/>
                <w:kern w:val="0"/>
                <w:szCs w:val="21"/>
              </w:rPr>
              <w:t>提供上行≥50M，固定IP≥1个的专线，且保障每路摄像头音视频内容本地存储≥30天</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条</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w:t>
            </w:r>
          </w:p>
        </w:tc>
      </w:tr>
      <w:tr>
        <w:tblPrEx>
          <w:tblCellMar>
            <w:top w:w="0" w:type="dxa"/>
            <w:left w:w="108" w:type="dxa"/>
            <w:bottom w:w="0" w:type="dxa"/>
            <w:right w:w="108" w:type="dxa"/>
          </w:tblCellMar>
        </w:tblPrEx>
        <w:trPr>
          <w:trHeight w:val="400"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w:t>
            </w:r>
          </w:p>
        </w:tc>
        <w:tc>
          <w:tcPr>
            <w:tcW w:w="18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产业园区户外屏</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数据传输</w:t>
            </w:r>
          </w:p>
        </w:tc>
        <w:tc>
          <w:tcPr>
            <w:tcW w:w="695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提供≥200M的宽带</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条</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w:t>
            </w:r>
          </w:p>
        </w:tc>
      </w:tr>
      <w:tr>
        <w:tblPrEx>
          <w:tblCellMar>
            <w:top w:w="0" w:type="dxa"/>
            <w:left w:w="108" w:type="dxa"/>
            <w:bottom w:w="0" w:type="dxa"/>
            <w:right w:w="108" w:type="dxa"/>
          </w:tblCellMar>
        </w:tblPrEx>
        <w:trPr>
          <w:trHeight w:val="400"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7</w:t>
            </w:r>
          </w:p>
        </w:tc>
        <w:tc>
          <w:tcPr>
            <w:tcW w:w="185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大喇叭</w:t>
            </w:r>
          </w:p>
        </w:tc>
        <w:tc>
          <w:tcPr>
            <w:tcW w:w="1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收扩机传输</w:t>
            </w:r>
          </w:p>
        </w:tc>
        <w:tc>
          <w:tcPr>
            <w:tcW w:w="69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每台收扩机提供1张流量≥10G，通话≥200分钟的SIM卡</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33</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w:t>
            </w:r>
          </w:p>
        </w:tc>
      </w:tr>
      <w:tr>
        <w:tblPrEx>
          <w:tblCellMar>
            <w:top w:w="0" w:type="dxa"/>
            <w:left w:w="108" w:type="dxa"/>
            <w:bottom w:w="0" w:type="dxa"/>
            <w:right w:w="108" w:type="dxa"/>
          </w:tblCellMar>
        </w:tblPrEx>
        <w:trPr>
          <w:trHeight w:val="400"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8</w:t>
            </w:r>
          </w:p>
        </w:tc>
        <w:tc>
          <w:tcPr>
            <w:tcW w:w="18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1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IP话筒传输</w:t>
            </w:r>
          </w:p>
        </w:tc>
        <w:tc>
          <w:tcPr>
            <w:tcW w:w="695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提供≥200M的宽带</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条</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w:t>
            </w:r>
          </w:p>
        </w:tc>
      </w:tr>
      <w:tr>
        <w:tblPrEx>
          <w:tblCellMar>
            <w:top w:w="0" w:type="dxa"/>
            <w:left w:w="108" w:type="dxa"/>
            <w:bottom w:w="0" w:type="dxa"/>
            <w:right w:w="108" w:type="dxa"/>
          </w:tblCellMar>
        </w:tblPrEx>
        <w:trPr>
          <w:trHeight w:val="400"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9</w:t>
            </w:r>
          </w:p>
        </w:tc>
        <w:tc>
          <w:tcPr>
            <w:tcW w:w="185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1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终端接入费</w:t>
            </w:r>
          </w:p>
        </w:tc>
        <w:tc>
          <w:tcPr>
            <w:tcW w:w="6956"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保障IP话筒与收扩机均能接入平台正常使用</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43</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w:t>
            </w:r>
          </w:p>
        </w:tc>
      </w:tr>
      <w:tr>
        <w:tblPrEx>
          <w:tblCellMar>
            <w:top w:w="0" w:type="dxa"/>
            <w:left w:w="108" w:type="dxa"/>
            <w:bottom w:w="0" w:type="dxa"/>
            <w:right w:w="108" w:type="dxa"/>
          </w:tblCellMar>
        </w:tblPrEx>
        <w:trPr>
          <w:trHeight w:val="400"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18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应急指挥调度</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对讲机传输</w:t>
            </w:r>
          </w:p>
        </w:tc>
        <w:tc>
          <w:tcPr>
            <w:tcW w:w="69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每台收扩机提供1张流量≥15G，通话≥200分钟的SIM卡</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24</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w:t>
            </w:r>
          </w:p>
        </w:tc>
      </w:tr>
      <w:tr>
        <w:tblPrEx>
          <w:tblCellMar>
            <w:top w:w="0" w:type="dxa"/>
            <w:left w:w="108" w:type="dxa"/>
            <w:bottom w:w="0" w:type="dxa"/>
            <w:right w:w="108" w:type="dxa"/>
          </w:tblCellMar>
        </w:tblPrEx>
        <w:trPr>
          <w:trHeight w:val="400"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11</w:t>
            </w:r>
          </w:p>
        </w:tc>
        <w:tc>
          <w:tcPr>
            <w:tcW w:w="18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无人机</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无人机实时传输</w:t>
            </w:r>
          </w:p>
        </w:tc>
        <w:tc>
          <w:tcPr>
            <w:tcW w:w="69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每台收扩机提供1张流量≥15G，通话≥200分钟的SIM卡</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张</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w:t>
            </w:r>
          </w:p>
        </w:tc>
      </w:tr>
      <w:tr>
        <w:tblPrEx>
          <w:tblCellMar>
            <w:top w:w="0" w:type="dxa"/>
            <w:left w:w="108" w:type="dxa"/>
            <w:bottom w:w="0" w:type="dxa"/>
            <w:right w:w="108" w:type="dxa"/>
          </w:tblCellMar>
        </w:tblPrEx>
        <w:trPr>
          <w:trHeight w:val="400"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2"/>
                <w:szCs w:val="22"/>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18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丰源村村委会</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指挥中心传输</w:t>
            </w:r>
          </w:p>
        </w:tc>
        <w:tc>
          <w:tcPr>
            <w:tcW w:w="69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提供1条≥50M光纤专线，带固定IP地址，上下行带宽对称</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条</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60</w:t>
            </w:r>
          </w:p>
        </w:tc>
      </w:tr>
      <w:tr>
        <w:tblPrEx>
          <w:tblCellMar>
            <w:top w:w="0" w:type="dxa"/>
            <w:left w:w="108" w:type="dxa"/>
            <w:bottom w:w="0" w:type="dxa"/>
            <w:right w:w="108" w:type="dxa"/>
          </w:tblCellMar>
        </w:tblPrEx>
        <w:trPr>
          <w:trHeight w:val="310" w:hRule="atLeast"/>
        </w:trPr>
        <w:tc>
          <w:tcPr>
            <w:tcW w:w="12478" w:type="dxa"/>
            <w:gridSpan w:val="6"/>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合计（元）</w:t>
            </w:r>
          </w:p>
        </w:tc>
        <w:tc>
          <w:tcPr>
            <w:tcW w:w="1742" w:type="dxa"/>
            <w:gridSpan w:val="2"/>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hint="eastAsia" w:ascii="仿宋" w:hAnsi="仿宋" w:eastAsia="仿宋" w:cs="仿宋"/>
                <w:b/>
                <w:bCs/>
                <w:color w:val="000000"/>
                <w:kern w:val="0"/>
                <w:sz w:val="24"/>
              </w:rPr>
            </w:pPr>
            <w:r>
              <w:rPr>
                <w:rFonts w:hint="eastAsia" w:ascii="仿宋" w:hAnsi="仿宋" w:eastAsia="仿宋" w:cs="仿宋"/>
                <w:color w:val="000000"/>
                <w:kern w:val="0"/>
                <w:sz w:val="22"/>
                <w:szCs w:val="22"/>
              </w:rPr>
              <w:t>858960.00</w:t>
            </w:r>
          </w:p>
        </w:tc>
      </w:tr>
    </w:tbl>
    <w:p>
      <w:pPr>
        <w:pStyle w:val="9"/>
        <w:ind w:firstLine="0" w:firstLineChars="0"/>
        <w:rPr>
          <w:rFonts w:hint="eastAsia" w:ascii="仿宋" w:hAnsi="仿宋" w:eastAsia="仿宋" w:cs="仿宋"/>
          <w:b/>
          <w:color w:val="000000"/>
          <w:sz w:val="44"/>
          <w:szCs w:val="44"/>
        </w:rPr>
        <w:sectPr>
          <w:footerReference r:id="rId3" w:type="default"/>
          <w:pgSz w:w="16838" w:h="11906" w:orient="landscape"/>
          <w:pgMar w:top="1587" w:right="1417" w:bottom="1417" w:left="1417" w:header="851" w:footer="992" w:gutter="0"/>
          <w:pgNumType w:fmt="numberInDash"/>
          <w:cols w:space="720" w:num="1"/>
          <w:docGrid w:linePitch="312" w:charSpace="0"/>
        </w:sectPr>
      </w:pPr>
    </w:p>
    <w:p>
      <w:pPr>
        <w:rPr>
          <w:color w:val="000000"/>
        </w:rPr>
      </w:pPr>
    </w:p>
    <w:sectPr>
      <w:headerReference r:id="rId4" w:type="default"/>
      <w:footerReference r:id="rId5" w:type="default"/>
      <w:pgSz w:w="11906" w:h="16838"/>
      <w:pgMar w:top="1440" w:right="1080" w:bottom="1440" w:left="108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FangSong_GB2312">
    <w:altName w:val="仿宋_GB2312"/>
    <w:panose1 w:val="02010609060101010101"/>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ascii="黑体" w:hAnsi="黑体" w:eastAsia="黑体" w:cs="黑体"/>
        <w:b/>
        <w:bCs/>
      </w:rPr>
      <w:t>-</w:t>
    </w:r>
    <w:r>
      <w:rPr>
        <w:rFonts w:hint="eastAsia" w:ascii="黑体" w:hAnsi="黑体" w:eastAsia="黑体" w:cs="黑体"/>
        <w:b/>
        <w:bCs/>
      </w:rPr>
      <w:fldChar w:fldCharType="begin"/>
    </w:r>
    <w:r>
      <w:rPr>
        <w:rFonts w:hint="eastAsia" w:ascii="黑体" w:hAnsi="黑体" w:eastAsia="黑体" w:cs="黑体"/>
        <w:b/>
        <w:bCs/>
      </w:rPr>
      <w:instrText xml:space="preserve">PAGE   \* MERGEFORMAT</w:instrText>
    </w:r>
    <w:r>
      <w:rPr>
        <w:rFonts w:hint="eastAsia" w:ascii="黑体" w:hAnsi="黑体" w:eastAsia="黑体" w:cs="黑体"/>
        <w:b/>
        <w:bCs/>
      </w:rPr>
      <w:fldChar w:fldCharType="separate"/>
    </w:r>
    <w:r>
      <w:rPr>
        <w:rFonts w:ascii="黑体" w:hAnsi="黑体" w:eastAsia="黑体" w:cs="黑体"/>
        <w:b/>
        <w:bCs/>
        <w:lang w:val="zh-CN"/>
      </w:rPr>
      <w:t>-</w:t>
    </w:r>
    <w:r>
      <w:rPr>
        <w:rFonts w:ascii="黑体" w:hAnsi="黑体" w:eastAsia="黑体" w:cs="黑体"/>
        <w:b/>
        <w:bCs/>
      </w:rPr>
      <w:t xml:space="preserve"> 7 -</w:t>
    </w:r>
    <w:r>
      <w:rPr>
        <w:rFonts w:hint="eastAsia" w:ascii="黑体" w:hAnsi="黑体" w:eastAsia="黑体" w:cs="黑体"/>
        <w:b/>
        <w:bCs/>
      </w:rPr>
      <w:fldChar w:fldCharType="end"/>
    </w:r>
    <w:r>
      <w:rPr>
        <w:rFonts w:hint="eastAsia" w:ascii="黑体" w:hAnsi="黑体" w:eastAsia="黑体" w:cs="黑体"/>
        <w:b/>
        <w:bCs/>
      </w:rPr>
      <w:t>-</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both"/>
      <w:rPr>
        <w:rFonts w:hint="eastAsia" w:ascii="黑体" w:eastAsia="黑体"/>
        <w:b/>
        <w:u w:val="single"/>
      </w:rPr>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shape>
      </w:pict>
    </w:r>
  </w:p>
  <w:p>
    <w:pPr>
      <w:pStyle w:val="7"/>
      <w:jc w:val="center"/>
      <w:rPr>
        <w:rFonts w:hint="eastAsia" w:ascii="黑体" w:hAnsi="黑体" w:eastAsia="黑体"/>
        <w:b/>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rPr>
        <w:rFonts w:hint="eastAsia" w:ascii="黑体" w:hAnsi="黑体" w:eastAsia="黑体" w:cs="宋体"/>
        <w:b/>
        <w:bCs/>
        <w:sz w:val="15"/>
        <w:szCs w:val="15"/>
      </w:rPr>
    </w:pPr>
    <w:r>
      <w:rPr>
        <w:rFonts w:hint="eastAsia" w:ascii="黑体" w:hAnsi="黑体" w:eastAsia="黑体" w:cs="宋体"/>
        <w:b/>
        <w:bCs/>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pStyle w:val="3"/>
      <w:lvlText w:val="%1"/>
      <w:lvlJc w:val="left"/>
      <w:pPr>
        <w:tabs>
          <w:tab w:val="left" w:pos="720"/>
        </w:tabs>
        <w:ind w:left="644" w:hanging="284"/>
      </w:pPr>
      <w:rPr>
        <w:rFonts w:hint="default" w:ascii="Times New Roman" w:hAnsi="Times New Roman"/>
        <w:b/>
        <w:i w:val="0"/>
        <w:sz w:val="28"/>
      </w:rPr>
    </w:lvl>
    <w:lvl w:ilvl="1" w:tentative="0">
      <w:start w:val="1"/>
      <w:numFmt w:val="decimal"/>
      <w:pStyle w:val="4"/>
      <w:lvlText w:val="%1.%2"/>
      <w:lvlJc w:val="left"/>
      <w:pPr>
        <w:tabs>
          <w:tab w:val="left" w:pos="1381"/>
        </w:tabs>
        <w:ind w:left="1381" w:hanging="596"/>
      </w:pPr>
      <w:rPr>
        <w:rFonts w:hint="default" w:ascii="Times New Roman" w:hAnsi="Times New Roman"/>
        <w:b/>
        <w:i w:val="0"/>
        <w:sz w:val="28"/>
      </w:rPr>
    </w:lvl>
    <w:lvl w:ilvl="2" w:tentative="0">
      <w:start w:val="1"/>
      <w:numFmt w:val="decimal"/>
      <w:lvlText w:val="%1.%2.%3"/>
      <w:lvlJc w:val="left"/>
      <w:pPr>
        <w:tabs>
          <w:tab w:val="left" w:pos="1948"/>
        </w:tabs>
        <w:ind w:left="1948" w:hanging="737"/>
      </w:pPr>
      <w:rPr>
        <w:rFonts w:hint="default" w:ascii="Times New Roman" w:hAnsi="Times New Roman"/>
        <w:b/>
        <w:i w:val="0"/>
        <w:sz w:val="24"/>
      </w:rPr>
    </w:lvl>
    <w:lvl w:ilvl="3" w:tentative="0">
      <w:start w:val="1"/>
      <w:numFmt w:val="decimal"/>
      <w:lvlText w:val="%1.%2.%3.%4"/>
      <w:lvlJc w:val="left"/>
      <w:pPr>
        <w:tabs>
          <w:tab w:val="left" w:pos="2515"/>
        </w:tabs>
        <w:ind w:left="2515" w:hanging="1078"/>
      </w:pPr>
      <w:rPr>
        <w:rFonts w:hint="default" w:ascii="Arial" w:hAnsi="Arial"/>
        <w:b w:val="0"/>
        <w:i w:val="0"/>
        <w:sz w:val="24"/>
      </w:rPr>
    </w:lvl>
    <w:lvl w:ilvl="4" w:tentative="0">
      <w:start w:val="1"/>
      <w:numFmt w:val="decimal"/>
      <w:lvlText w:val="%1.%2.%3.%4.%5"/>
      <w:lvlJc w:val="left"/>
      <w:pPr>
        <w:tabs>
          <w:tab w:val="left" w:pos="3501"/>
        </w:tabs>
        <w:ind w:left="2911" w:hanging="850"/>
      </w:pPr>
      <w:rPr>
        <w:rFonts w:hint="eastAsia"/>
      </w:rPr>
    </w:lvl>
    <w:lvl w:ilvl="5" w:tentative="0">
      <w:start w:val="1"/>
      <w:numFmt w:val="decimal"/>
      <w:lvlText w:val="%1.%2.%3.%4.%5.%6"/>
      <w:lvlJc w:val="left"/>
      <w:pPr>
        <w:tabs>
          <w:tab w:val="left" w:pos="3926"/>
        </w:tabs>
        <w:ind w:left="3620" w:hanging="1134"/>
      </w:pPr>
      <w:rPr>
        <w:rFonts w:hint="eastAsia"/>
      </w:rPr>
    </w:lvl>
    <w:lvl w:ilvl="6" w:tentative="0">
      <w:start w:val="1"/>
      <w:numFmt w:val="decimal"/>
      <w:lvlText w:val="%1.%2.%3.%4.%5.%6.%7"/>
      <w:lvlJc w:val="left"/>
      <w:pPr>
        <w:tabs>
          <w:tab w:val="left" w:pos="4711"/>
        </w:tabs>
        <w:ind w:left="4187" w:hanging="1276"/>
      </w:pPr>
      <w:rPr>
        <w:rFonts w:hint="eastAsia"/>
      </w:rPr>
    </w:lvl>
    <w:lvl w:ilvl="7" w:tentative="0">
      <w:start w:val="1"/>
      <w:numFmt w:val="decimal"/>
      <w:lvlText w:val="%1.%2.%3.%4.%5.%6.%7.%8"/>
      <w:lvlJc w:val="left"/>
      <w:pPr>
        <w:tabs>
          <w:tab w:val="left" w:pos="5496"/>
        </w:tabs>
        <w:ind w:left="4754" w:hanging="1418"/>
      </w:pPr>
      <w:rPr>
        <w:rFonts w:hint="eastAsia"/>
      </w:rPr>
    </w:lvl>
    <w:lvl w:ilvl="8" w:tentative="0">
      <w:start w:val="1"/>
      <w:numFmt w:val="decimal"/>
      <w:lvlText w:val="%1.%2.%3.%4.%5.%6.%7.%8.%9"/>
      <w:lvlJc w:val="left"/>
      <w:pPr>
        <w:tabs>
          <w:tab w:val="left" w:pos="5922"/>
        </w:tabs>
        <w:ind w:left="5462" w:hanging="1700"/>
      </w:pPr>
      <w:rPr>
        <w:rFonts w:hint="eastAsia"/>
      </w:rPr>
    </w:lvl>
  </w:abstractNum>
  <w:abstractNum w:abstractNumId="1">
    <w:nsid w:val="30903CE8"/>
    <w:multiLevelType w:val="singleLevel"/>
    <w:tmpl w:val="30903CE8"/>
    <w:lvl w:ilvl="0" w:tentative="0">
      <w:start w:val="1"/>
      <w:numFmt w:val="decimal"/>
      <w:suff w:val="nothing"/>
      <w:lvlText w:val="（%1）"/>
      <w:lvlJc w:val="left"/>
      <w:pPr>
        <w:ind w:left="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M0NjlhNjA3YTQ3NDIyNWY5YjJkZTBiMjlmNjQzOWUifQ=="/>
  </w:docVars>
  <w:rsids>
    <w:rsidRoot w:val="0076640F"/>
    <w:rsid w:val="0026670B"/>
    <w:rsid w:val="004B438A"/>
    <w:rsid w:val="0076640F"/>
    <w:rsid w:val="04C84F03"/>
    <w:rsid w:val="071559B4"/>
    <w:rsid w:val="096D57FC"/>
    <w:rsid w:val="09BC3417"/>
    <w:rsid w:val="0CDA4588"/>
    <w:rsid w:val="0D976089"/>
    <w:rsid w:val="10F342D8"/>
    <w:rsid w:val="119565B6"/>
    <w:rsid w:val="136466A6"/>
    <w:rsid w:val="1C8E4394"/>
    <w:rsid w:val="1E8272B9"/>
    <w:rsid w:val="23FD17E6"/>
    <w:rsid w:val="275A3C61"/>
    <w:rsid w:val="27DA13F2"/>
    <w:rsid w:val="305C09B7"/>
    <w:rsid w:val="3178342D"/>
    <w:rsid w:val="35D379F2"/>
    <w:rsid w:val="3A345AF9"/>
    <w:rsid w:val="3AF07F7C"/>
    <w:rsid w:val="3B840CF0"/>
    <w:rsid w:val="3BC67EC2"/>
    <w:rsid w:val="3D7860AF"/>
    <w:rsid w:val="3D8D3330"/>
    <w:rsid w:val="3DB5574D"/>
    <w:rsid w:val="4118582F"/>
    <w:rsid w:val="452F04B2"/>
    <w:rsid w:val="45E16312"/>
    <w:rsid w:val="4AEC5B09"/>
    <w:rsid w:val="4ECB0DDF"/>
    <w:rsid w:val="53BD4179"/>
    <w:rsid w:val="5777675B"/>
    <w:rsid w:val="5A2F102A"/>
    <w:rsid w:val="5DAF76A4"/>
    <w:rsid w:val="60B46622"/>
    <w:rsid w:val="62732180"/>
    <w:rsid w:val="67046F64"/>
    <w:rsid w:val="74F90F4B"/>
    <w:rsid w:val="74FC0B08"/>
    <w:rsid w:val="77740F11"/>
    <w:rsid w:val="77876861"/>
    <w:rsid w:val="7BDC087A"/>
    <w:rsid w:val="7BEC1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tabs>
        <w:tab w:val="left" w:pos="360"/>
      </w:tabs>
      <w:adjustRightInd w:val="0"/>
      <w:spacing w:before="120" w:line="360" w:lineRule="auto"/>
      <w:textAlignment w:val="baseline"/>
      <w:outlineLvl w:val="0"/>
    </w:pPr>
    <w:rPr>
      <w:rFonts w:eastAsia="黑体"/>
      <w:b/>
      <w:kern w:val="44"/>
      <w:sz w:val="28"/>
      <w:szCs w:val="20"/>
    </w:rPr>
  </w:style>
  <w:style w:type="paragraph" w:styleId="4">
    <w:name w:val="heading 2"/>
    <w:basedOn w:val="1"/>
    <w:next w:val="1"/>
    <w:qFormat/>
    <w:uiPriority w:val="0"/>
    <w:pPr>
      <w:keepNext/>
      <w:numPr>
        <w:ilvl w:val="1"/>
        <w:numId w:val="1"/>
      </w:numPr>
      <w:tabs>
        <w:tab w:val="left" w:pos="1021"/>
      </w:tabs>
      <w:adjustRightInd w:val="0"/>
      <w:spacing w:before="120" w:line="360" w:lineRule="auto"/>
      <w:textAlignment w:val="baseline"/>
      <w:outlineLvl w:val="1"/>
    </w:pPr>
    <w:rPr>
      <w:rFonts w:eastAsia="黑体"/>
      <w:b/>
      <w:kern w:val="0"/>
      <w:sz w:val="28"/>
      <w:szCs w:val="20"/>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ind w:firstLine="420" w:firstLineChars="200"/>
    </w:pPr>
  </w:style>
  <w:style w:type="paragraph" w:styleId="6">
    <w:name w:val="Plain Text"/>
    <w:basedOn w:val="1"/>
    <w:next w:val="1"/>
    <w:qFormat/>
    <w:uiPriority w:val="0"/>
    <w:rPr>
      <w:rFonts w:ascii="宋体"/>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2"/>
    <w:qFormat/>
    <w:uiPriority w:val="0"/>
    <w:pPr>
      <w:ind w:firstLine="420" w:firstLineChars="100"/>
    </w:pPr>
    <w:rPr>
      <w:rFonts w:eastAsia="FangSong_GB2312"/>
      <w:sz w:val="3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0"/>
  </w:style>
  <w:style w:type="character" w:styleId="14">
    <w:name w:val="FollowedHyperlink"/>
    <w:basedOn w:val="12"/>
    <w:uiPriority w:val="0"/>
    <w:rPr>
      <w:color w:val="484A4B"/>
      <w:u w:val="none"/>
    </w:rPr>
  </w:style>
  <w:style w:type="character" w:styleId="15">
    <w:name w:val="Emphasis"/>
    <w:basedOn w:val="12"/>
    <w:qFormat/>
    <w:uiPriority w:val="0"/>
    <w:rPr>
      <w:i/>
      <w:color w:val="D8800E"/>
    </w:rPr>
  </w:style>
  <w:style w:type="character" w:styleId="16">
    <w:name w:val="Hyperlink"/>
    <w:basedOn w:val="12"/>
    <w:autoRedefine/>
    <w:qFormat/>
    <w:uiPriority w:val="0"/>
    <w:rPr>
      <w:color w:val="484A4B"/>
      <w:u w:val="none"/>
    </w:rPr>
  </w:style>
  <w:style w:type="character" w:customStyle="1" w:styleId="17">
    <w:name w:val="time"/>
    <w:basedOn w:val="12"/>
    <w:autoRedefine/>
    <w:qFormat/>
    <w:uiPriority w:val="0"/>
  </w:style>
  <w:style w:type="character" w:customStyle="1" w:styleId="18">
    <w:name w:val="font41"/>
    <w:basedOn w:val="12"/>
    <w:autoRedefine/>
    <w:qFormat/>
    <w:uiPriority w:val="0"/>
    <w:rPr>
      <w:rFonts w:hint="eastAsia" w:ascii="仿宋" w:hAnsi="仿宋" w:eastAsia="仿宋" w:cs="仿宋"/>
      <w:color w:val="000000"/>
      <w:sz w:val="24"/>
      <w:szCs w:val="24"/>
      <w:u w:val="none"/>
    </w:rPr>
  </w:style>
  <w:style w:type="character" w:customStyle="1" w:styleId="19">
    <w:name w:val="font01"/>
    <w:basedOn w:val="12"/>
    <w:autoRedefine/>
    <w:qFormat/>
    <w:uiPriority w:val="0"/>
    <w:rPr>
      <w:rFonts w:hint="eastAsia" w:ascii="宋体" w:hAnsi="宋体" w:eastAsia="宋体" w:cs="宋体"/>
      <w:color w:val="000000"/>
      <w:sz w:val="20"/>
      <w:szCs w:val="20"/>
      <w:u w:val="none"/>
    </w:rPr>
  </w:style>
  <w:style w:type="character" w:customStyle="1" w:styleId="20">
    <w:name w:val="font131"/>
    <w:basedOn w:val="12"/>
    <w:autoRedefine/>
    <w:qFormat/>
    <w:uiPriority w:val="0"/>
    <w:rPr>
      <w:rFonts w:hint="default" w:ascii="Calibri" w:hAnsi="Calibri" w:cs="Calibri"/>
      <w:color w:val="000000"/>
      <w:sz w:val="20"/>
      <w:szCs w:val="20"/>
      <w:u w:val="none"/>
    </w:rPr>
  </w:style>
  <w:style w:type="character" w:customStyle="1" w:styleId="21">
    <w:name w:val="font11"/>
    <w:basedOn w:val="12"/>
    <w:autoRedefine/>
    <w:qFormat/>
    <w:uiPriority w:val="0"/>
    <w:rPr>
      <w:rFonts w:hint="eastAsia" w:ascii="仿宋" w:hAnsi="仿宋" w:eastAsia="仿宋" w:cs="仿宋"/>
      <w:color w:val="FF0000"/>
      <w:sz w:val="24"/>
      <w:szCs w:val="24"/>
      <w:u w:val="none"/>
    </w:rPr>
  </w:style>
  <w:style w:type="character" w:customStyle="1" w:styleId="22">
    <w:name w:val="font111"/>
    <w:basedOn w:val="12"/>
    <w:autoRedefine/>
    <w:qFormat/>
    <w:uiPriority w:val="0"/>
    <w:rPr>
      <w:rFonts w:hint="default" w:ascii="Calibri" w:hAnsi="Calibri" w:cs="Calibri"/>
      <w:color w:val="000000"/>
      <w:sz w:val="20"/>
      <w:szCs w:val="20"/>
      <w:u w:val="none"/>
    </w:rPr>
  </w:style>
  <w:style w:type="character" w:customStyle="1" w:styleId="23">
    <w:name w:val="datebox1"/>
    <w:basedOn w:val="12"/>
    <w:autoRedefine/>
    <w:qFormat/>
    <w:uiPriority w:val="0"/>
  </w:style>
  <w:style w:type="character" w:customStyle="1" w:styleId="24">
    <w:name w:val="datebox"/>
    <w:basedOn w:val="12"/>
    <w:autoRedefine/>
    <w:qFormat/>
    <w:uiPriority w:val="0"/>
  </w:style>
  <w:style w:type="character" w:customStyle="1" w:styleId="25">
    <w:name w:val="active6"/>
    <w:basedOn w:val="12"/>
    <w:autoRedefine/>
    <w:qFormat/>
    <w:uiPriority w:val="0"/>
  </w:style>
  <w:style w:type="character" w:customStyle="1" w:styleId="26">
    <w:name w:val="font81"/>
    <w:basedOn w:val="12"/>
    <w:autoRedefine/>
    <w:qFormat/>
    <w:uiPriority w:val="0"/>
    <w:rPr>
      <w:rFonts w:hint="eastAsia" w:ascii="宋体" w:hAnsi="宋体" w:eastAsia="宋体" w:cs="宋体"/>
      <w:b/>
      <w:bCs/>
      <w:color w:val="000000"/>
      <w:sz w:val="20"/>
      <w:szCs w:val="20"/>
      <w:u w:val="none"/>
    </w:rPr>
  </w:style>
  <w:style w:type="character" w:customStyle="1" w:styleId="27">
    <w:name w:val="font122"/>
    <w:basedOn w:val="12"/>
    <w:autoRedefine/>
    <w:qFormat/>
    <w:uiPriority w:val="0"/>
    <w:rPr>
      <w:rFonts w:ascii="Calibri" w:hAnsi="Calibri" w:cs="Calibri"/>
      <w:color w:val="000000"/>
      <w:sz w:val="20"/>
      <w:szCs w:val="20"/>
      <w:u w:val="none"/>
    </w:rPr>
  </w:style>
  <w:style w:type="paragraph" w:customStyle="1" w:styleId="28">
    <w:name w:val="List Paragraph"/>
    <w:basedOn w:val="1"/>
    <w:autoRedefine/>
    <w:qFormat/>
    <w:uiPriority w:val="0"/>
    <w:pPr>
      <w:ind w:firstLine="420" w:firstLineChars="200"/>
    </w:pPr>
    <w:rPr>
      <w:rFonts w:ascii="Calibri" w:hAnsi="Calibri"/>
      <w:szCs w:val="22"/>
    </w:rPr>
  </w:style>
  <w:style w:type="paragraph" w:customStyle="1" w:styleId="29">
    <w:name w:val="样式 首行缩进:  2 字符"/>
    <w:basedOn w:val="1"/>
    <w:autoRedefine/>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38</Pages>
  <Words>6051</Words>
  <Characters>34496</Characters>
  <Lines>287</Lines>
  <Paragraphs>80</Paragraphs>
  <TotalTime>2</TotalTime>
  <ScaleCrop>false</ScaleCrop>
  <LinksUpToDate>false</LinksUpToDate>
  <CharactersWithSpaces>40467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2022-07-19T09:20:00Z</dcterms:created>
  <dc:creator>Administrator</dc:creator>
  <cp:lastModifiedBy>lenovo</cp:lastModifiedBy>
  <cp:lastPrinted>2022-07-19T02:32:00Z</cp:lastPrinted>
  <dcterms:modified xsi:type="dcterms:W3CDTF">2024-03-14T01:37:02Z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CE4B8E1C5E3744BBABF1F955A9249EAA</vt:lpwstr>
  </property>
</Properties>
</file>