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50" w:line="540" w:lineRule="exact"/>
        <w:jc w:val="center"/>
        <w:outlineLvl w:val="0"/>
        <w:rPr>
          <w:rFonts w:ascii="宋体" w:hAnsi="宋体" w:cs="宋体"/>
          <w:color w:val="FF0000"/>
          <w:sz w:val="28"/>
          <w:szCs w:val="28"/>
        </w:rPr>
      </w:pPr>
      <w:r>
        <w:rPr>
          <w:rFonts w:hint="eastAsia" w:ascii="方正小标宋_GBK" w:hAnsi="方正小标宋_GBK" w:eastAsia="方正小标宋_GBK" w:cs="方正小标宋_GBK"/>
          <w:sz w:val="40"/>
          <w:szCs w:val="40"/>
        </w:rPr>
        <w:t>行政许可事项实施规范</w:t>
      </w:r>
    </w:p>
    <w:p>
      <w:pPr>
        <w:spacing w:afterLines="50" w:line="540" w:lineRule="exact"/>
        <w:jc w:val="center"/>
        <w:outlineLvl w:val="0"/>
        <w:rPr>
          <w:rFonts w:ascii="宋体" w:hAnsi="宋体" w:cs="宋体"/>
          <w:sz w:val="28"/>
          <w:szCs w:val="28"/>
        </w:rPr>
      </w:pPr>
      <w:r>
        <w:rPr>
          <w:rFonts w:hint="eastAsia" w:ascii="方正楷体_GBK" w:hAnsi="方正楷体_GBK" w:eastAsia="方正楷体_GBK" w:cs="方正楷体_GBK"/>
          <w:sz w:val="32"/>
          <w:szCs w:val="32"/>
        </w:rPr>
        <w:t>（基本要素）</w:t>
      </w:r>
    </w:p>
    <w:p>
      <w:pPr>
        <w:spacing w:afterLines="50" w:line="540" w:lineRule="exact"/>
        <w:jc w:val="center"/>
        <w:outlineLvl w:val="0"/>
        <w:rPr>
          <w:rFonts w:ascii="宋体" w:hAnsi="宋体" w:cs="宋体"/>
          <w:color w:val="FF0000"/>
          <w:sz w:val="28"/>
          <w:szCs w:val="28"/>
        </w:rPr>
      </w:pP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一、行政许可事项名称：</w:t>
      </w:r>
    </w:p>
    <w:p>
      <w:pPr>
        <w:spacing w:line="540" w:lineRule="exact"/>
        <w:ind w:firstLine="560" w:firstLineChars="20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医师执业注册</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二、主管部门：</w:t>
      </w:r>
    </w:p>
    <w:p>
      <w:pPr>
        <w:spacing w:line="540" w:lineRule="exact"/>
        <w:ind w:firstLine="560" w:firstLineChars="20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洱源县卫生健康局</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三、实施机关：</w:t>
      </w:r>
    </w:p>
    <w:p>
      <w:pPr>
        <w:spacing w:line="540" w:lineRule="exact"/>
        <w:ind w:firstLine="560" w:firstLineChars="20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洱源县卫生健康局</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四、设定和实施依据：</w:t>
      </w:r>
    </w:p>
    <w:p>
      <w:pPr>
        <w:spacing w:line="540" w:lineRule="exact"/>
        <w:ind w:firstLine="560" w:firstLineChars="20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《中华人民共和国医师法》（2021年8月20日第十三届全国人民代表大会常务委员会第三十次会议通过）、《医师执业注册管理办法》</w:t>
      </w:r>
      <w:r>
        <w:rPr>
          <w:rFonts w:hint="eastAsia" w:ascii="方正仿宋_GBK" w:hAnsi="方正仿宋_GBK" w:eastAsia="方正仿宋_GBK" w:cs="方正仿宋_GBK"/>
          <w:color w:val="333333"/>
          <w:sz w:val="28"/>
          <w:szCs w:val="28"/>
        </w:rPr>
        <w:t>（2017年2月28日国家卫生和计划生育委员会令第13号公布 自2017年4月1日起施行）</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五、子项：</w:t>
      </w:r>
    </w:p>
    <w:p>
      <w:pPr>
        <w:spacing w:line="540" w:lineRule="exact"/>
        <w:ind w:firstLine="560" w:firstLineChars="20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1.</w:t>
      </w:r>
      <w:r>
        <w:rPr>
          <w:rFonts w:hint="eastAsia" w:ascii="方正仿宋_GBK" w:hAnsi="方正仿宋_GBK" w:eastAsia="方正仿宋_GBK" w:cs="方正仿宋_GBK"/>
          <w:sz w:val="28"/>
          <w:szCs w:val="28"/>
        </w:rPr>
        <w:t>医师执业注册（县级许可权限）</w:t>
      </w:r>
    </w:p>
    <w:p>
      <w:pPr>
        <w:spacing w:line="540" w:lineRule="exact"/>
        <w:ind w:firstLine="560" w:firstLineChars="200"/>
        <w:rPr>
          <w:rFonts w:ascii="Times New Roman" w:hAnsi="Times New Roman" w:eastAsia="仿宋GB2312"/>
          <w:sz w:val="28"/>
          <w:szCs w:val="28"/>
        </w:rPr>
      </w:pPr>
    </w:p>
    <w:p>
      <w:pPr>
        <w:spacing w:line="540" w:lineRule="exact"/>
        <w:ind w:firstLine="560" w:firstLineChars="200"/>
        <w:rPr>
          <w:rFonts w:ascii="Times New Roman" w:hAnsi="Times New Roman" w:eastAsia="仿宋GB2312"/>
          <w:sz w:val="28"/>
          <w:szCs w:val="28"/>
        </w:rPr>
      </w:pPr>
    </w:p>
    <w:p>
      <w:pPr>
        <w:spacing w:line="540" w:lineRule="exact"/>
        <w:ind w:firstLine="560" w:firstLineChars="200"/>
        <w:rPr>
          <w:rFonts w:ascii="Times New Roman" w:hAnsi="Times New Roman" w:eastAsia="仿宋GB2312"/>
          <w:sz w:val="28"/>
          <w:szCs w:val="28"/>
        </w:rPr>
      </w:pPr>
    </w:p>
    <w:p>
      <w:pPr>
        <w:spacing w:line="540" w:lineRule="exact"/>
        <w:ind w:firstLine="560" w:firstLineChars="200"/>
        <w:rPr>
          <w:rFonts w:ascii="Times New Roman" w:hAnsi="Times New Roman" w:eastAsia="仿宋GB2312"/>
          <w:sz w:val="28"/>
          <w:szCs w:val="28"/>
        </w:rPr>
      </w:pPr>
    </w:p>
    <w:p>
      <w:pPr>
        <w:spacing w:line="540" w:lineRule="exact"/>
        <w:ind w:firstLine="560" w:firstLineChars="200"/>
        <w:rPr>
          <w:rFonts w:ascii="Times New Roman" w:hAnsi="Times New Roman" w:eastAsia="仿宋GB2312"/>
          <w:sz w:val="28"/>
          <w:szCs w:val="28"/>
        </w:rPr>
      </w:pPr>
    </w:p>
    <w:p>
      <w:pPr>
        <w:spacing w:line="540" w:lineRule="exact"/>
        <w:ind w:firstLine="560" w:firstLineChars="200"/>
        <w:rPr>
          <w:rFonts w:ascii="Times New Roman" w:hAnsi="Times New Roman" w:eastAsia="仿宋GB2312"/>
          <w:sz w:val="28"/>
          <w:szCs w:val="28"/>
        </w:rPr>
      </w:pPr>
    </w:p>
    <w:p>
      <w:pPr>
        <w:spacing w:line="540" w:lineRule="exact"/>
        <w:ind w:firstLine="560" w:firstLineChars="200"/>
        <w:rPr>
          <w:rFonts w:ascii="Times New Roman" w:hAnsi="Times New Roman" w:eastAsia="仿宋GB2312"/>
          <w:sz w:val="28"/>
          <w:szCs w:val="28"/>
        </w:rPr>
      </w:pPr>
    </w:p>
    <w:p>
      <w:pPr>
        <w:jc w:val="center"/>
        <w:rPr>
          <w:rFonts w:ascii="方正小标宋_GBK" w:hAnsi="方正小标宋_GBK" w:eastAsia="方正小标宋_GBK" w:cs="方正小标宋_GBK"/>
          <w:sz w:val="40"/>
          <w:szCs w:val="40"/>
        </w:rPr>
      </w:pPr>
    </w:p>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医师执业注册（县级许可权限）</w:t>
      </w:r>
    </w:p>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【000123127003】</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一、基本要素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医师执业注册【00012312700Y】</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医师执业注册（县级许可权限）【000123127003】</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（1）医师执业注册（新办）(00012312700301)</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（2）医师执业注册（变更）(00012312700302)</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（3）医师执业注册（延续）(00012312700303)</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（4）医师执业注册（注销）(00012312700304)</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《中华人民共和国医师法》（2021年8月20日第十三届全国人民代表大会常务委员会第三十次会议通过）第十三条 国家实行医师执业注册制度。</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取得医师资格的，可以向所在地县级以上地方人民政府卫生健康主管部门申请注册。</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医疗卫生机构可以为本机构中的申请人集体办理注册手续。除有本法规定不予注册的情形外，卫生健康主管部门应当自受理申请之日起二十个工作日内准予注册，将注册信息录入国家信息平台，并发给医师执业证书。</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未注册取得医师执业证书，不得从事医师执业活动。</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医师执业注册管理的具体办法，由国务院卫生健康主管部门制定。</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（1）《中华人民共和国医师法》（2021年8月20日第十三届全国人民代表大会常务委员会第三十次会议通过）第十六条 有下列情形之一的，不予注册：（一）无民事行为能力或者限制民事行为能力；（二）受刑事处罚，刑罚执行完毕不满二年或者被依法禁止从事医师职业的期限未满；（三）被吊销医师执业证书不满二年；（四）因医师定期考核不合格被注销注册不满一年；（五）法律、行政法规规定不得从事医疗卫生服务的其他情形。受理申请的卫生健康主管部门对不予注册的，应当自受理申请之日起二十个工作日内书面通知申请人和其所在医疗卫生机构，并说明理由。</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（2）《中华人民共和国医师法》（2021年8月20日第十三届全国人民代表大会常务委员会第三十次会议通过）第十七条第一款  医师注册后有下列情形之一的，注销注册，废止医师执业证书：（一）死亡；（二）受刑事处罚；（三）被吊销医师执业证书；（四）医师定期考核不合格，暂停执业活动期满，再次考核仍不合格；（五）中止医师执业活动满二年；（六）法律、行政法规规定不得从事医疗卫生服务或者应当办理注销手续的其他情形。　</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（3）《中华人民共和国医师法》（2021年8月20日第十三届全国人民代表大会常务委员会第三十次会议通过）第十八条 医师变更执业地点、执业类别、执业范围等注册事项的，应当依照本法规定到准予注册的卫生健康主管部门办理变更注册手续。医师从事下列活动的，可以不办理相关变更注册手续：（一）参加规范化培训、进修、对口支援、会诊、突发事件医疗救援、慈善或者其他公益性医疗、义诊；（二）承担国家任务或者参加政府组织的重要活动等；（三）在医疗联合体内的医疗机构中执业。　</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（4）《中华人民共和国医师法》（2021年8月20日第十三届全国人民代表大会常务委员会第三十次会议通过）第十九条 中止医师执业活动二年以上或者本法规定不予注册的情形消失，申请重新执业的，应当由县级以上人民政府卫生健康主管部门或者其委托的医疗卫生机构、行业组织考核合格，并依照本法规定重新注册。　</w:t>
      </w:r>
    </w:p>
    <w:p>
      <w:pPr>
        <w:spacing w:line="540" w:lineRule="exact"/>
        <w:ind w:firstLine="420"/>
        <w:outlineLvl w:val="1"/>
        <w:rPr>
          <w:rFonts w:ascii="方正仿宋_GBK" w:hAnsi="方正仿宋_GBK" w:eastAsia="方正仿宋_GBK" w:cs="方正仿宋_GBK"/>
          <w:color w:val="333333"/>
          <w:sz w:val="28"/>
          <w:szCs w:val="28"/>
        </w:rPr>
      </w:pP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5</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医师执业注册管理办法</w:t>
      </w:r>
      <w:r>
        <w:rPr>
          <w:rFonts w:hint="eastAsia" w:ascii="方正仿宋_GBK" w:hAnsi="方正仿宋_GBK" w:eastAsia="方正仿宋_GBK" w:cs="方正仿宋_GBK"/>
          <w:sz w:val="28"/>
          <w:szCs w:val="28"/>
        </w:rPr>
        <w:t>》（2017年2月28日国家卫生和计划生育委员会令第13号公布 自2017年4月1日起施行）</w:t>
      </w:r>
      <w:r>
        <w:rPr>
          <w:rFonts w:ascii="方正仿宋_GBK" w:hAnsi="方正仿宋_GBK" w:eastAsia="方正仿宋_GBK" w:cs="方正仿宋_GBK"/>
          <w:sz w:val="28"/>
          <w:szCs w:val="28"/>
        </w:rPr>
        <w:t>第二条</w:t>
      </w:r>
      <w:r>
        <w:rPr>
          <w:rFonts w:hint="eastAsia" w:ascii="方正仿宋_GBK" w:hAnsi="方正仿宋_GBK" w:eastAsia="方正仿宋_GBK" w:cs="方正仿宋_GBK"/>
          <w:sz w:val="28"/>
          <w:szCs w:val="28"/>
        </w:rPr>
        <w:t xml:space="preserve"> </w:t>
      </w:r>
      <w:r>
        <w:rPr>
          <w:rFonts w:hint="eastAsia" w:ascii="方正仿宋_GBK" w:hAnsi="方正仿宋_GBK" w:eastAsia="方正仿宋_GBK" w:cs="方正仿宋_GBK"/>
          <w:color w:val="333333"/>
          <w:sz w:val="28"/>
          <w:szCs w:val="28"/>
        </w:rPr>
        <w:t>医师执业应当经注册取得《医师执业证书》。</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color w:val="333333"/>
          <w:sz w:val="28"/>
          <w:szCs w:val="28"/>
        </w:rPr>
        <w:t>未经注册取得《医师执业证书》者，不得从事医疗、预防、保健活动。</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w:t>
      </w:r>
      <w:r>
        <w:rPr>
          <w:rFonts w:ascii="方正仿宋_GBK" w:hAnsi="方正仿宋_GBK" w:eastAsia="方正仿宋_GBK" w:cs="方正仿宋_GBK"/>
          <w:sz w:val="28"/>
          <w:szCs w:val="28"/>
        </w:rPr>
        <w:t>医师执业注册管理办法</w:t>
      </w:r>
      <w:r>
        <w:rPr>
          <w:rFonts w:hint="eastAsia" w:ascii="方正仿宋_GBK" w:hAnsi="方正仿宋_GBK" w:eastAsia="方正仿宋_GBK" w:cs="方正仿宋_GBK"/>
          <w:sz w:val="28"/>
          <w:szCs w:val="28"/>
        </w:rPr>
        <w:t>》（2017年2月28日国家卫生和计划生育委员会令第13号公布 自2017年4月1日起施行）</w:t>
      </w:r>
      <w:r>
        <w:rPr>
          <w:rFonts w:hint="eastAsia" w:ascii="方正仿宋_GBK" w:hAnsi="方正仿宋_GBK" w:eastAsia="方正仿宋_GBK" w:cs="方正仿宋_GBK"/>
          <w:color w:val="333333"/>
          <w:sz w:val="28"/>
          <w:szCs w:val="28"/>
        </w:rPr>
        <w:t>第五条</w:t>
      </w:r>
      <w:r>
        <w:rPr>
          <w:rFonts w:hint="eastAsia" w:ascii="方正仿宋_GBK" w:hAnsi="方正仿宋_GBK" w:eastAsia="方正仿宋_GBK" w:cs="方正仿宋_GBK"/>
          <w:sz w:val="28"/>
          <w:szCs w:val="28"/>
        </w:rPr>
        <w:t xml:space="preserve"> </w:t>
      </w:r>
      <w:r>
        <w:rPr>
          <w:rFonts w:hint="eastAsia" w:ascii="方正仿宋_GBK" w:hAnsi="方正仿宋_GBK" w:eastAsia="方正仿宋_GBK" w:cs="方正仿宋_GBK"/>
          <w:color w:val="333333"/>
          <w:sz w:val="28"/>
          <w:szCs w:val="28"/>
        </w:rPr>
        <w:t>凡取得医师资格的，均可申请医师执业注册。</w:t>
      </w:r>
    </w:p>
    <w:p>
      <w:pPr>
        <w:spacing w:line="540" w:lineRule="exact"/>
        <w:ind w:firstLine="560" w:firstLineChars="20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（7）《</w:t>
      </w:r>
      <w:r>
        <w:rPr>
          <w:rFonts w:ascii="方正仿宋_GBK" w:hAnsi="方正仿宋_GBK" w:eastAsia="方正仿宋_GBK" w:cs="方正仿宋_GBK"/>
          <w:sz w:val="28"/>
          <w:szCs w:val="28"/>
        </w:rPr>
        <w:t>医师执业注册管理办法</w:t>
      </w:r>
      <w:r>
        <w:rPr>
          <w:rFonts w:hint="eastAsia" w:ascii="方正仿宋_GBK" w:hAnsi="方正仿宋_GBK" w:eastAsia="方正仿宋_GBK" w:cs="方正仿宋_GBK"/>
          <w:sz w:val="28"/>
          <w:szCs w:val="28"/>
        </w:rPr>
        <w:t>》（2017年2月28日国家卫生和计划生育委员会令第13号公布 自2017年4月1日起施行）</w:t>
      </w:r>
      <w:r>
        <w:rPr>
          <w:rFonts w:hint="eastAsia" w:ascii="方正仿宋_GBK" w:hAnsi="方正仿宋_GBK" w:eastAsia="方正仿宋_GBK" w:cs="方正仿宋_GBK"/>
          <w:color w:val="333333"/>
          <w:sz w:val="28"/>
          <w:szCs w:val="28"/>
        </w:rPr>
        <w:t>第六条</w:t>
      </w:r>
      <w:r>
        <w:rPr>
          <w:rFonts w:hint="eastAsia" w:ascii="方正仿宋_GBK" w:hAnsi="方正仿宋_GBK" w:eastAsia="方正仿宋_GBK" w:cs="方正仿宋_GBK"/>
          <w:sz w:val="28"/>
          <w:szCs w:val="28"/>
        </w:rPr>
        <w:t xml:space="preserve"> </w:t>
      </w:r>
      <w:r>
        <w:rPr>
          <w:rFonts w:hint="eastAsia" w:ascii="方正仿宋_GBK" w:hAnsi="方正仿宋_GBK" w:eastAsia="方正仿宋_GBK" w:cs="方正仿宋_GBK"/>
          <w:color w:val="333333"/>
          <w:sz w:val="28"/>
          <w:szCs w:val="28"/>
        </w:rPr>
        <w:t>有下列情形之一的，不予注册：（一）不具有完全民事行为能力的；（二）因受刑事处罚，自刑罚执行完毕之日起至申请注册之日止不满二年的；（三）受吊销《医师执业证书》行政处罚，自处罚决定之日起至申请注册之日止不满二年的；（四）甲类、乙类传染病传染期、精神疾病发病期以及身体残疾等健康状况不适宜或者不能胜任医疗、预防、保健业务工作的；（五）重新申请注册，经考核不合格的；（六）在医师资格考试中参与有组织作弊的；（七）被查实曾使用伪造医师资格或者冒名使用他人医师资格进行注册的；（八）国家卫生计生委规定不宜从事医疗、预防、保健业务的其他情形的。</w:t>
      </w:r>
    </w:p>
    <w:p>
      <w:pPr>
        <w:spacing w:line="540" w:lineRule="exact"/>
        <w:ind w:firstLine="560" w:firstLineChars="20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（8）《</w:t>
      </w:r>
      <w:r>
        <w:rPr>
          <w:rFonts w:ascii="方正仿宋_GBK" w:hAnsi="方正仿宋_GBK" w:eastAsia="方正仿宋_GBK" w:cs="方正仿宋_GBK"/>
          <w:sz w:val="28"/>
          <w:szCs w:val="28"/>
        </w:rPr>
        <w:t>医师执业注册管理办法</w:t>
      </w:r>
      <w:r>
        <w:rPr>
          <w:rFonts w:hint="eastAsia" w:ascii="方正仿宋_GBK" w:hAnsi="方正仿宋_GBK" w:eastAsia="方正仿宋_GBK" w:cs="方正仿宋_GBK"/>
          <w:sz w:val="28"/>
          <w:szCs w:val="28"/>
        </w:rPr>
        <w:t>》（2017年2月28日国家卫生和计划生育委员会令第13号公布 自2017年4月1日起施行）</w:t>
      </w:r>
      <w:r>
        <w:rPr>
          <w:rFonts w:hint="eastAsia" w:ascii="方正仿宋_GBK" w:hAnsi="方正仿宋_GBK" w:eastAsia="方正仿宋_GBK" w:cs="方正仿宋_GBK"/>
          <w:color w:val="333333"/>
          <w:sz w:val="28"/>
          <w:szCs w:val="28"/>
        </w:rPr>
        <w:t>第七条</w:t>
      </w:r>
      <w:r>
        <w:rPr>
          <w:rFonts w:hint="eastAsia" w:ascii="方正仿宋_GBK" w:hAnsi="方正仿宋_GBK" w:eastAsia="方正仿宋_GBK" w:cs="方正仿宋_GBK"/>
          <w:sz w:val="28"/>
          <w:szCs w:val="28"/>
        </w:rPr>
        <w:t xml:space="preserve"> </w:t>
      </w:r>
      <w:r>
        <w:rPr>
          <w:rFonts w:hint="eastAsia" w:ascii="方正仿宋_GBK" w:hAnsi="方正仿宋_GBK" w:eastAsia="方正仿宋_GBK" w:cs="方正仿宋_GBK"/>
          <w:color w:val="333333"/>
          <w:sz w:val="28"/>
          <w:szCs w:val="28"/>
        </w:rPr>
        <w:t>医师执业注册内容包括：执业地点、执业类别、执业范围。</w:t>
      </w:r>
    </w:p>
    <w:p>
      <w:pPr>
        <w:spacing w:line="540" w:lineRule="exact"/>
        <w:ind w:firstLine="560" w:firstLineChars="20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color w:val="333333"/>
          <w:sz w:val="28"/>
          <w:szCs w:val="28"/>
        </w:rPr>
        <w:t>执业地点是指执业医师执业的医疗、预防、保健机构所在地的省级行政区划和执业助理医师执业的医疗、预防、保健机构所在地的县级行政区划。</w:t>
      </w:r>
    </w:p>
    <w:p>
      <w:pPr>
        <w:spacing w:line="540" w:lineRule="exact"/>
        <w:ind w:firstLine="560" w:firstLineChars="20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color w:val="333333"/>
          <w:sz w:val="28"/>
          <w:szCs w:val="28"/>
        </w:rPr>
        <w:t>执业类别是指临床、中医（包括中医、民族医和中西医结合）、口腔、公共卫生。</w:t>
      </w:r>
    </w:p>
    <w:p>
      <w:pPr>
        <w:spacing w:line="540" w:lineRule="exact"/>
        <w:ind w:firstLine="560" w:firstLineChars="20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color w:val="333333"/>
          <w:sz w:val="28"/>
          <w:szCs w:val="28"/>
        </w:rPr>
        <w:t>执业范围是指医师在医疗、预防、保健活动中从事的与其执业能力相适应的专业。</w:t>
      </w:r>
    </w:p>
    <w:p>
      <w:pPr>
        <w:spacing w:line="540" w:lineRule="exact"/>
        <w:ind w:firstLine="560" w:firstLineChars="200"/>
        <w:outlineLvl w:val="1"/>
        <w:rPr>
          <w:rFonts w:ascii="方正仿宋_GBK" w:hAnsi="方正仿宋_GBK" w:eastAsia="方正仿宋_GBK" w:cs="方正仿宋_GBK"/>
          <w:color w:val="333333"/>
          <w:sz w:val="28"/>
          <w:szCs w:val="28"/>
        </w:rPr>
      </w:pPr>
      <w:r>
        <w:rPr>
          <w:rFonts w:hint="eastAsia" w:ascii="方正仿宋_GBK" w:hAnsi="方正仿宋_GBK" w:eastAsia="方正仿宋_GBK" w:cs="方正仿宋_GBK"/>
          <w:sz w:val="28"/>
          <w:szCs w:val="28"/>
        </w:rPr>
        <w:t>（9）《</w:t>
      </w:r>
      <w:r>
        <w:rPr>
          <w:rFonts w:ascii="方正仿宋_GBK" w:hAnsi="方正仿宋_GBK" w:eastAsia="方正仿宋_GBK" w:cs="方正仿宋_GBK"/>
          <w:sz w:val="28"/>
          <w:szCs w:val="28"/>
        </w:rPr>
        <w:t>医师执业注册管理办法</w:t>
      </w:r>
      <w:r>
        <w:rPr>
          <w:rFonts w:hint="eastAsia" w:ascii="方正仿宋_GBK" w:hAnsi="方正仿宋_GBK" w:eastAsia="方正仿宋_GBK" w:cs="方正仿宋_GBK"/>
          <w:sz w:val="28"/>
          <w:szCs w:val="28"/>
        </w:rPr>
        <w:t>》（2017年2月28日国家卫生和计划生育委员会令第13号公布 自2017年4月1日起施行）</w:t>
      </w:r>
      <w:r>
        <w:rPr>
          <w:rFonts w:hint="eastAsia" w:ascii="方正仿宋_GBK" w:hAnsi="方正仿宋_GBK" w:eastAsia="方正仿宋_GBK" w:cs="方正仿宋_GBK"/>
          <w:color w:val="333333"/>
          <w:sz w:val="28"/>
          <w:szCs w:val="28"/>
        </w:rPr>
        <w:t>第九条</w:t>
      </w:r>
      <w:r>
        <w:rPr>
          <w:rFonts w:hint="eastAsia" w:ascii="方正仿宋_GBK" w:hAnsi="方正仿宋_GBK" w:eastAsia="方正仿宋_GBK" w:cs="方正仿宋_GBK"/>
          <w:sz w:val="28"/>
          <w:szCs w:val="28"/>
        </w:rPr>
        <w:t xml:space="preserve"> </w:t>
      </w:r>
      <w:r>
        <w:rPr>
          <w:rFonts w:hint="eastAsia" w:ascii="方正仿宋_GBK" w:hAnsi="方正仿宋_GBK" w:eastAsia="方正仿宋_GBK" w:cs="方正仿宋_GBK"/>
          <w:color w:val="333333"/>
          <w:sz w:val="28"/>
          <w:szCs w:val="28"/>
        </w:rPr>
        <w:t>拟在医疗、保健机构中执业的人员，应当向批准该机构执业的卫生计生行政部门申请注册；拟在预防机构中执业的人员，应当向该机构的同级卫生计生行政部门申请注册。</w:t>
      </w:r>
    </w:p>
    <w:p>
      <w:pPr>
        <w:spacing w:line="540" w:lineRule="exact"/>
        <w:ind w:firstLine="560" w:firstLineChars="200"/>
        <w:outlineLvl w:val="1"/>
        <w:rPr>
          <w:rFonts w:ascii="方正仿宋_GBK" w:hAnsi="方正仿宋_GBK" w:eastAsia="方正仿宋_GBK" w:cs="方正仿宋_GBK"/>
          <w:color w:val="333333"/>
          <w:sz w:val="28"/>
          <w:szCs w:val="28"/>
        </w:rPr>
      </w:pPr>
      <w:r>
        <w:rPr>
          <w:rFonts w:hint="eastAsia" w:ascii="方正仿宋_GBK" w:hAnsi="方正仿宋_GBK" w:eastAsia="方正仿宋_GBK" w:cs="方正仿宋_GBK"/>
          <w:sz w:val="28"/>
          <w:szCs w:val="28"/>
        </w:rPr>
        <w:t>（10）《</w:t>
      </w:r>
      <w:r>
        <w:rPr>
          <w:rFonts w:ascii="方正仿宋_GBK" w:hAnsi="方正仿宋_GBK" w:eastAsia="方正仿宋_GBK" w:cs="方正仿宋_GBK"/>
          <w:sz w:val="28"/>
          <w:szCs w:val="28"/>
        </w:rPr>
        <w:t>医师执业注册管理办法</w:t>
      </w:r>
      <w:r>
        <w:rPr>
          <w:rFonts w:hint="eastAsia" w:ascii="方正仿宋_GBK" w:hAnsi="方正仿宋_GBK" w:eastAsia="方正仿宋_GBK" w:cs="方正仿宋_GBK"/>
          <w:sz w:val="28"/>
          <w:szCs w:val="28"/>
        </w:rPr>
        <w:t>》（2017年2月28日国家卫生和计划生育委员会令第13号公布 自2017年4月1日起施行）</w:t>
      </w:r>
      <w:r>
        <w:rPr>
          <w:rFonts w:hint="eastAsia" w:ascii="方正仿宋_GBK" w:hAnsi="方正仿宋_GBK" w:eastAsia="方正仿宋_GBK" w:cs="方正仿宋_GBK"/>
          <w:color w:val="333333"/>
          <w:sz w:val="28"/>
          <w:szCs w:val="28"/>
        </w:rPr>
        <w:t>第十二条</w:t>
      </w:r>
      <w:r>
        <w:rPr>
          <w:rFonts w:hint="eastAsia" w:ascii="方正仿宋_GBK" w:hAnsi="方正仿宋_GBK" w:eastAsia="方正仿宋_GBK" w:cs="方正仿宋_GBK"/>
          <w:sz w:val="28"/>
          <w:szCs w:val="28"/>
        </w:rPr>
        <w:t xml:space="preserve"> </w:t>
      </w:r>
      <w:r>
        <w:rPr>
          <w:rFonts w:hint="eastAsia" w:ascii="方正仿宋_GBK" w:hAnsi="方正仿宋_GBK" w:eastAsia="方正仿宋_GBK" w:cs="方正仿宋_GBK"/>
          <w:color w:val="333333"/>
          <w:sz w:val="28"/>
          <w:szCs w:val="28"/>
        </w:rPr>
        <w:t>申请医师执业注册，应当提交下列材料：（一）医师执业注册申请审核表；（二）近6个月2寸白底免冠正面半身照片；（三）医疗、预防、保健机构的聘用证明；（四）省级以上卫生计生行政部门规定的其他材料。</w:t>
      </w:r>
    </w:p>
    <w:p>
      <w:pPr>
        <w:spacing w:line="540" w:lineRule="exact"/>
        <w:ind w:firstLine="560" w:firstLineChars="200"/>
        <w:outlineLvl w:val="2"/>
        <w:rPr>
          <w:rFonts w:ascii="方正仿宋_GBK" w:hAnsi="方正仿宋_GBK" w:eastAsia="方正仿宋_GBK" w:cs="方正仿宋_GBK"/>
          <w:color w:val="333333"/>
          <w:sz w:val="28"/>
          <w:szCs w:val="28"/>
        </w:rPr>
      </w:pPr>
      <w:r>
        <w:rPr>
          <w:rFonts w:hint="eastAsia" w:ascii="方正仿宋_GBK" w:hAnsi="方正仿宋_GBK" w:eastAsia="方正仿宋_GBK" w:cs="方正仿宋_GBK"/>
          <w:color w:val="333333"/>
          <w:sz w:val="28"/>
          <w:szCs w:val="28"/>
        </w:rPr>
        <w:t>获得医师资格后二年内未注册者、中止医师执业活动二年以上或者本办法第六条规定不予注册的情形消失的医师申请注册时，还应当提交在省级以上卫生计生行政部门指定的机构接受连续6个月以上的培训，并经考核合格的证明。</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（1）《中华人民共和国医师法》（2021年8月20日第十三届全国人民代表大会常务委员会第三十次会议通过）第五十四条第二、三款 以不正当手段取得医师资格证书或者医师执业证书的，由发给证书的卫生健康主管部门予以撤销，三年内不受理其相应申请。伪造、变造、买卖、出租、出借医师执业证书的，由县级以上人民政府卫生健康主管部门责令改正，没收违法所得，并处违法所得二倍以上五倍以下的罚款，违法所得不足一万元的，按一万元计算；情节严重的，吊销医师执业证书。</w:t>
      </w:r>
    </w:p>
    <w:p>
      <w:pPr>
        <w:spacing w:line="540" w:lineRule="exact"/>
        <w:ind w:firstLine="42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医师执业注册管理办法</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（2017年2月28日国家卫生和计划生育委员会令第13号公布 自2017年4月1日起施行）第三条 国家卫生计生委负责全国医师执业注册监督管理工作。</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县级以上地方卫生计生行政部门是医师执业注册的主管部门，负责本行政区域内的医师执业注册监督管理工作。</w:t>
      </w:r>
    </w:p>
    <w:p>
      <w:pPr>
        <w:numPr>
          <w:ilvl w:val="0"/>
          <w:numId w:val="0"/>
        </w:numPr>
        <w:spacing w:line="600" w:lineRule="exact"/>
        <w:ind w:firstLine="562" w:firstLineChars="200"/>
        <w:rPr>
          <w:rFonts w:hint="eastAsia" w:ascii="方正仿宋_GBK" w:hAnsi="方正仿宋_GBK" w:eastAsia="方正仿宋_GBK" w:cs="方正仿宋_GBK"/>
          <w:sz w:val="28"/>
          <w:szCs w:val="28"/>
          <w:lang w:eastAsia="zh-CN"/>
        </w:rPr>
      </w:pPr>
      <w:r>
        <w:rPr>
          <w:rFonts w:hint="eastAsia" w:ascii="Times New Roman" w:hAnsi="Times New Roman" w:eastAsia="仿宋GB2312"/>
          <w:b/>
          <w:bCs/>
          <w:sz w:val="28"/>
          <w:szCs w:val="28"/>
          <w:lang w:val="en-US" w:eastAsia="zh-CN"/>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eastAsia="zh-CN"/>
        </w:rPr>
        <w:t>洱源县卫生健康局</w:t>
      </w:r>
    </w:p>
    <w:p>
      <w:pPr>
        <w:numPr>
          <w:ilvl w:val="0"/>
          <w:numId w:val="0"/>
        </w:num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医师执业注册（含外国医师来华短期行医许可、台湾地区医师在大陆短期行医许可、香港澳门特别行政区医师在内地短期行医许可）</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15.要素统一情况：</w:t>
      </w:r>
      <w:r>
        <w:rPr>
          <w:rFonts w:hint="eastAsia" w:ascii="方正仿宋_GBK" w:hAnsi="方正仿宋_GBK" w:eastAsia="方正仿宋_GBK" w:cs="方正仿宋_GBK"/>
          <w:sz w:val="28"/>
          <w:szCs w:val="28"/>
        </w:rPr>
        <w:t>全部要素全省统一</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二、行政许可事项类型：</w:t>
      </w:r>
    </w:p>
    <w:p>
      <w:pPr>
        <w:spacing w:line="540" w:lineRule="exact"/>
        <w:ind w:firstLine="560" w:firstLineChars="200"/>
        <w:outlineLvl w:val="1"/>
        <w:rPr>
          <w:rFonts w:ascii="Times New Roman" w:hAnsi="Times New Roman" w:eastAsia="黑体"/>
          <w:sz w:val="28"/>
          <w:szCs w:val="28"/>
        </w:rPr>
      </w:pPr>
      <w:r>
        <w:rPr>
          <w:rFonts w:ascii="方正仿宋_GBK" w:hAnsi="方正仿宋_GBK" w:eastAsia="方正仿宋_GBK" w:cs="方正仿宋_GBK"/>
          <w:sz w:val="28"/>
          <w:szCs w:val="28"/>
        </w:rPr>
        <w:t>资格型</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三、行政许可条件</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（一）准予行政许可的条件</w:t>
      </w:r>
    </w:p>
    <w:p>
      <w:pPr>
        <w:spacing w:line="600" w:lineRule="exact"/>
        <w:ind w:firstLine="560" w:firstLineChars="200"/>
        <w:jc w:val="left"/>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1.依法取得医师资格；</w:t>
      </w:r>
    </w:p>
    <w:p>
      <w:pPr>
        <w:spacing w:line="600" w:lineRule="exact"/>
        <w:ind w:firstLine="560" w:firstLineChars="200"/>
        <w:jc w:val="left"/>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2.医疗、预防、保健机构同意聘用；</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w:t>
      </w:r>
      <w:r>
        <w:rPr>
          <w:rFonts w:hint="eastAsia" w:ascii="方正仿宋_GBK" w:hAnsi="方正仿宋_GBK" w:eastAsia="方正仿宋_GBK" w:cs="方正仿宋_GBK"/>
          <w:color w:val="333333"/>
          <w:sz w:val="28"/>
          <w:szCs w:val="28"/>
        </w:rPr>
        <w:t>获得医师资格后二年内未注册者</w:t>
      </w:r>
      <w:r>
        <w:rPr>
          <w:rFonts w:hint="eastAsia" w:ascii="方正仿宋_GBK" w:hAnsi="方正仿宋_GBK" w:eastAsia="方正仿宋_GBK" w:cs="方正仿宋_GBK"/>
          <w:sz w:val="28"/>
          <w:szCs w:val="28"/>
        </w:rPr>
        <w:t>，应</w:t>
      </w:r>
      <w:r>
        <w:rPr>
          <w:rFonts w:hint="eastAsia" w:ascii="方正仿宋_GBK" w:hAnsi="方正仿宋_GBK" w:eastAsia="方正仿宋_GBK" w:cs="方正仿宋_GBK"/>
          <w:color w:val="333333"/>
          <w:sz w:val="28"/>
          <w:szCs w:val="28"/>
        </w:rPr>
        <w:t>在省级以上卫生计生行政部门指定的机构接受连续6个月以上的培训，并经考核合格</w:t>
      </w:r>
      <w:r>
        <w:rPr>
          <w:rFonts w:ascii="方正仿宋_GBK" w:hAnsi="方正仿宋_GBK" w:eastAsia="方正仿宋_GBK" w:cs="方正仿宋_GBK"/>
          <w:sz w:val="28"/>
          <w:szCs w:val="28"/>
        </w:rPr>
        <w:t>；</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w:t>
      </w:r>
      <w:r>
        <w:rPr>
          <w:rFonts w:hint="eastAsia" w:ascii="方正仿宋_GBK" w:hAnsi="方正仿宋_GBK" w:eastAsia="方正仿宋_GBK" w:cs="方正仿宋_GBK"/>
          <w:sz w:val="28"/>
          <w:szCs w:val="28"/>
        </w:rPr>
        <w:t>无《中华人民共和国医师法》《医师执业注册管理办法》规定的不予注册情形。</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（二）</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《中华人民共和国</w:t>
      </w:r>
      <w:r>
        <w:rPr>
          <w:rFonts w:ascii="方正仿宋_GBK" w:hAnsi="方正仿宋_GBK" w:eastAsia="方正仿宋_GBK" w:cs="方正仿宋_GBK"/>
          <w:sz w:val="28"/>
          <w:szCs w:val="28"/>
        </w:rPr>
        <w:t>医师法</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第十三条</w:t>
      </w:r>
      <w:r>
        <w:rPr>
          <w:rFonts w:hint="eastAsia" w:ascii="方正仿宋_GBK" w:hAnsi="方正仿宋_GBK" w:eastAsia="方正仿宋_GBK" w:cs="方正仿宋_GBK"/>
          <w:sz w:val="28"/>
          <w:szCs w:val="28"/>
        </w:rPr>
        <w:t xml:space="preserve">第一、二款 </w:t>
      </w:r>
      <w:r>
        <w:rPr>
          <w:rFonts w:ascii="方正仿宋_GBK" w:hAnsi="方正仿宋_GBK" w:eastAsia="方正仿宋_GBK" w:cs="方正仿宋_GBK"/>
          <w:sz w:val="28"/>
          <w:szCs w:val="28"/>
        </w:rPr>
        <w:t>国家实行医师执业注册制度。取得医师资格的，可以向所在地县级以上地方人民政府卫生健康主管部门申请注册。医疗卫生机构可以为本机构中的申请人集体办理注册手续。</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除有本法规定不予注册的情形外，卫生健康主管部门应当自受理申请之日起二十个工作日内准予注册，将注册信息录入国家信息平台，并发给医师执业证书。</w:t>
      </w:r>
    </w:p>
    <w:p>
      <w:pPr>
        <w:numPr>
          <w:ilvl w:val="0"/>
          <w:numId w:val="0"/>
        </w:numPr>
        <w:spacing w:line="600" w:lineRule="exact"/>
        <w:ind w:firstLine="280" w:firstLineChars="1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rPr>
        <w:t>《中华人民共和国</w:t>
      </w:r>
      <w:r>
        <w:rPr>
          <w:rFonts w:ascii="方正仿宋_GBK" w:hAnsi="方正仿宋_GBK" w:eastAsia="方正仿宋_GBK" w:cs="方正仿宋_GBK"/>
          <w:sz w:val="28"/>
          <w:szCs w:val="28"/>
        </w:rPr>
        <w:t>医师法</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第十六条</w:t>
      </w:r>
      <w:r>
        <w:rPr>
          <w:rFonts w:hint="eastAsia" w:ascii="方正仿宋_GBK" w:hAnsi="方正仿宋_GBK" w:eastAsia="方正仿宋_GBK" w:cs="方正仿宋_GBK"/>
          <w:sz w:val="28"/>
          <w:szCs w:val="28"/>
        </w:rPr>
        <w:t xml:space="preserve">第一款 </w:t>
      </w:r>
      <w:r>
        <w:rPr>
          <w:rFonts w:ascii="方正仿宋_GBK" w:hAnsi="方正仿宋_GBK" w:eastAsia="方正仿宋_GBK" w:cs="方正仿宋_GBK"/>
          <w:sz w:val="28"/>
          <w:szCs w:val="28"/>
        </w:rPr>
        <w:t>有下列情形之一的，不予注册：（一）无民事行为能力或者限制民事行为能力；（二）受刑事处罚，刑罚执行完毕不满二年或者被依法禁止从事医师职业的期限未满；（三）被吊销医师执业证书不满二年；（四）因医师定期考核不合格被注销注册不满一年；（五）法律、行政法规规定不得从事医疗卫生服务的其他情形。</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医师执业注册管理办法</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第五条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凡取得医师资格的，均可申请医师执业注册。</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医师执业注册管理办法</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第六条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有下列情形之一的，不予注册：（一）不具有完全民事行为能力的；（二）因受刑事处罚，自刑罚执行完毕之日起至申请注册之日止不满二年的；（三）受吊销《医师执业证书》行政处罚，自处罚决定之日起至申请注册之日止不满二年的；（四）甲类、乙类传染病传染期、精神疾病发病期以及身体残疾等健康状况不适宜或者不能胜任医疗、预防、保健业务工作的；（五）重新申请注册，经考核不合格的；（六）在医师资格考试中参与有组织作弊的；（七）被查实曾使用伪造医师资格或者冒名使用他人医师资格进行注册的；（八）国家卫生计生委规定不宜从事医疗、预防、保健业务的其他情形的。</w:t>
      </w:r>
    </w:p>
    <w:p>
      <w:pPr>
        <w:spacing w:line="540" w:lineRule="exact"/>
        <w:ind w:firstLine="560" w:firstLineChars="200"/>
        <w:outlineLvl w:val="1"/>
        <w:rPr>
          <w:rFonts w:ascii="方正仿宋_GBK" w:hAnsi="方正仿宋_GBK" w:eastAsia="方正仿宋_GBK" w:cs="方正仿宋_GBK"/>
          <w:color w:val="333333"/>
          <w:sz w:val="28"/>
          <w:szCs w:val="28"/>
        </w:rPr>
      </w:pPr>
      <w:r>
        <w:rPr>
          <w:rFonts w:hint="eastAsia" w:ascii="方正仿宋_GBK" w:hAnsi="方正仿宋_GBK" w:eastAsia="方正仿宋_GBK" w:cs="方正仿宋_GBK"/>
          <w:sz w:val="28"/>
          <w:szCs w:val="28"/>
        </w:rPr>
        <w:t>5</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医师执业注册管理办法</w:t>
      </w:r>
      <w:r>
        <w:rPr>
          <w:rFonts w:hint="eastAsia" w:ascii="方正仿宋_GBK" w:hAnsi="方正仿宋_GBK" w:eastAsia="方正仿宋_GBK" w:cs="方正仿宋_GBK"/>
          <w:sz w:val="28"/>
          <w:szCs w:val="28"/>
        </w:rPr>
        <w:t>》</w:t>
      </w:r>
      <w:r>
        <w:rPr>
          <w:rFonts w:hint="eastAsia" w:ascii="方正仿宋_GBK" w:hAnsi="方正仿宋_GBK" w:eastAsia="方正仿宋_GBK" w:cs="方正仿宋_GBK"/>
          <w:color w:val="333333"/>
          <w:sz w:val="28"/>
          <w:szCs w:val="28"/>
        </w:rPr>
        <w:t>第十二条</w:t>
      </w:r>
      <w:r>
        <w:rPr>
          <w:rFonts w:hint="eastAsia" w:ascii="方正仿宋_GBK" w:hAnsi="方正仿宋_GBK" w:eastAsia="方正仿宋_GBK" w:cs="方正仿宋_GBK"/>
          <w:sz w:val="28"/>
          <w:szCs w:val="28"/>
        </w:rPr>
        <w:t xml:space="preserve"> </w:t>
      </w:r>
      <w:r>
        <w:rPr>
          <w:rFonts w:hint="eastAsia" w:ascii="方正仿宋_GBK" w:hAnsi="方正仿宋_GBK" w:eastAsia="方正仿宋_GBK" w:cs="方正仿宋_GBK"/>
          <w:color w:val="333333"/>
          <w:sz w:val="28"/>
          <w:szCs w:val="28"/>
        </w:rPr>
        <w:t>申请医师执业注册，应当提交下列材料：（一）医师执业注册申请审核表；（二）近6个月2寸白底免冠正面半身照片；（三）医疗、预防、保健机构的聘用证明；（四）省级以上卫生计生行政部门规定的其他材料。</w:t>
      </w:r>
    </w:p>
    <w:p>
      <w:pPr>
        <w:spacing w:line="540" w:lineRule="exact"/>
        <w:ind w:firstLine="560" w:firstLineChars="200"/>
        <w:outlineLvl w:val="2"/>
        <w:rPr>
          <w:rFonts w:ascii="方正仿宋_GBK" w:hAnsi="方正仿宋_GBK" w:eastAsia="方正仿宋_GBK" w:cs="方正仿宋_GBK"/>
          <w:color w:val="333333"/>
          <w:sz w:val="28"/>
          <w:szCs w:val="28"/>
        </w:rPr>
      </w:pPr>
      <w:r>
        <w:rPr>
          <w:rFonts w:hint="eastAsia" w:ascii="方正仿宋_GBK" w:hAnsi="方正仿宋_GBK" w:eastAsia="方正仿宋_GBK" w:cs="方正仿宋_GBK"/>
          <w:color w:val="333333"/>
          <w:sz w:val="28"/>
          <w:szCs w:val="28"/>
        </w:rPr>
        <w:t>获得医师资格后二年内未注册者、中止医师执业活动二年以上或者本办法第六条规定不予注册的情形消失的医师申请注册时，还应当提交在省级以上卫生计生行政部门指定的机构接受连续6个月以上的培训，并经考核合格的证明。</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四、</w:t>
      </w: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自然人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无</w:t>
      </w:r>
    </w:p>
    <w:p>
      <w:pPr>
        <w:spacing w:line="54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国家建立医师管理信息系统，实行医师电子注册管理</w:t>
      </w:r>
      <w:r>
        <w:rPr>
          <w:rFonts w:hint="eastAsia" w:ascii="方正仿宋_GBK" w:hAnsi="方正仿宋_GBK" w:eastAsia="方正仿宋_GBK" w:cs="方正仿宋_GBK"/>
          <w:sz w:val="28"/>
          <w:szCs w:val="28"/>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（2）压减审批时限。</w:t>
      </w:r>
    </w:p>
    <w:p>
      <w:pPr>
        <w:spacing w:line="54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按照属地化管理原则，根据“谁审批、谁监管，谁主管、谁监管”的原则，切实履行监管职责</w:t>
      </w:r>
      <w:r>
        <w:rPr>
          <w:rFonts w:hint="eastAsia" w:ascii="方正仿宋_GBK" w:hAnsi="方正仿宋_GBK" w:eastAsia="方正仿宋_GBK" w:cs="方正仿宋_GBK"/>
          <w:sz w:val="28"/>
          <w:szCs w:val="28"/>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综合运用“双随机、一公开”监管、重点监管、“互联网+监管”、医师定期考核、不良执业行为记录管理、行业监督等方式，加强事中事后监管</w:t>
      </w:r>
      <w:r>
        <w:rPr>
          <w:rFonts w:hint="eastAsia" w:ascii="方正仿宋_GBK" w:hAnsi="方正仿宋_GBK" w:eastAsia="方正仿宋_GBK" w:cs="方正仿宋_GBK"/>
          <w:sz w:val="28"/>
          <w:szCs w:val="28"/>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w:t>
      </w:r>
      <w:r>
        <w:rPr>
          <w:rFonts w:ascii="方正仿宋_GBK" w:hAnsi="方正仿宋_GBK" w:eastAsia="方正仿宋_GBK" w:cs="方正仿宋_GBK"/>
          <w:sz w:val="28"/>
          <w:szCs w:val="28"/>
        </w:rPr>
        <w:t>向社会公开本区域医师执业注册信息，公布监督电话或其他监督方式，畅通群众和社会投诉举报渠道，及时受理和处置举报</w:t>
      </w:r>
      <w:r>
        <w:rPr>
          <w:rFonts w:hint="eastAsia" w:ascii="方正仿宋_GBK" w:hAnsi="方正仿宋_GBK" w:eastAsia="方正仿宋_GBK" w:cs="方正仿宋_GBK"/>
          <w:sz w:val="28"/>
          <w:szCs w:val="28"/>
        </w:rPr>
        <w:t xml:space="preserve">；   </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（4）加强医师执业注册工作的管理，发现违法违规行为严格依法查处。</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五、申请材料</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（一）申请材料名称</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w:t>
      </w:r>
      <w:r>
        <w:rPr>
          <w:rFonts w:hint="eastAsia" w:ascii="方正仿宋_GBK" w:hAnsi="方正仿宋_GBK" w:eastAsia="方正仿宋_GBK" w:cs="方正仿宋_GBK"/>
          <w:color w:val="000000"/>
          <w:sz w:val="28"/>
          <w:szCs w:val="28"/>
        </w:rPr>
        <w:t>医师执业、变更执业、多机构备案申请审核表</w:t>
      </w:r>
      <w:r>
        <w:rPr>
          <w:rFonts w:hint="eastAsia" w:ascii="方正仿宋_GBK" w:hAnsi="方正仿宋_GBK" w:eastAsia="方正仿宋_GBK" w:cs="方正仿宋_GBK"/>
          <w:sz w:val="28"/>
          <w:szCs w:val="28"/>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近6个月2寸白底免冠正面半身照片；</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医疗、预防、保健机构的聘用证明；</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医疗机构执业许可证；</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医师资格证书；</w:t>
      </w:r>
    </w:p>
    <w:p>
      <w:pPr>
        <w:spacing w:line="600" w:lineRule="exact"/>
        <w:ind w:firstLine="560" w:firstLineChars="200"/>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rPr>
        <w:t>6</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助理医师执业证书（助理执业医师升执业医师的需要提供）</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7.</w:t>
      </w:r>
      <w:r>
        <w:rPr>
          <w:rFonts w:hint="eastAsia" w:ascii="方正仿宋_GBK" w:hAnsi="方正仿宋_GBK" w:eastAsia="方正仿宋_GBK" w:cs="方正仿宋_GBK"/>
          <w:sz w:val="28"/>
          <w:szCs w:val="28"/>
        </w:rPr>
        <w:t>本人身份证；</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8.医师执业逾期注册或重新注册培训考核合格证明（获得医师资格后二年内未注册者、中止医师执业活动二年以上或者本办法第六条规定不予注册的情形消失的医师申请注册时需要提供）。</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（二）</w:t>
      </w:r>
      <w:r>
        <w:rPr>
          <w:rFonts w:ascii="Times New Roman" w:hAnsi="Times New Roman" w:eastAsia="仿宋GB2312"/>
          <w:b/>
          <w:bCs/>
          <w:sz w:val="28"/>
          <w:szCs w:val="28"/>
        </w:rPr>
        <w:t>规定申请材料的依据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《医师执业注册管理办法》第十二条 申请医师执业注册，应当提交下列材料：（一）医师执业注册申请审核表；（二）近6个月2寸白底免冠正面半身照片；（三）医疗、预防、保健机构的聘用证明；（四）省级以上卫生计生行政部门规定的其他材料。</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获得医师资格后二年内未注册者、中止医师执业活动二年以上或者本办法第六条规定不予注册的情形消失的医师申请注册时，还应当提交在省级以上卫生计生行政部门指定的机构接受连续6个月以上的培训，并经考核合格的证明。</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六、中介服务</w:t>
      </w:r>
    </w:p>
    <w:p>
      <w:pPr>
        <w:spacing w:line="600" w:lineRule="exact"/>
        <w:ind w:firstLine="562" w:firstLineChars="200"/>
        <w:rPr>
          <w:rFonts w:hint="eastAsia" w:ascii="方正仿宋_GBK" w:hAnsi="方正仿宋_GBK" w:eastAsia="方正仿宋_GBK" w:cs="方正仿宋_GBK"/>
          <w:sz w:val="28"/>
          <w:szCs w:val="28"/>
          <w:lang w:eastAsia="zh-CN"/>
        </w:rPr>
      </w:pPr>
      <w:r>
        <w:rPr>
          <w:rFonts w:hint="eastAsia" w:ascii="Times New Roman" w:hAnsi="Times New Roman" w:eastAsia="仿宋GB2312"/>
          <w:b/>
          <w:bCs/>
          <w:sz w:val="28"/>
          <w:szCs w:val="28"/>
        </w:rPr>
        <w:t>1.有无法定中介服务事项：</w:t>
      </w:r>
      <w:r>
        <w:rPr>
          <w:rFonts w:hint="eastAsia" w:ascii="方正仿宋_GBK" w:hAnsi="方正仿宋_GBK" w:eastAsia="方正仿宋_GBK" w:cs="方正仿宋_GBK"/>
          <w:sz w:val="28"/>
          <w:szCs w:val="28"/>
          <w:lang w:eastAsia="zh-CN"/>
        </w:rPr>
        <w:t>有</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医师执业逾期注册或重新注册培训考核</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b/>
          <w:bCs/>
          <w:sz w:val="28"/>
          <w:szCs w:val="28"/>
        </w:rPr>
      </w:pPr>
      <w:r>
        <w:rPr>
          <w:rFonts w:hint="eastAsia" w:ascii="方正仿宋_GBK" w:hAnsi="方正仿宋_GBK" w:eastAsia="方正仿宋_GBK" w:cs="方正仿宋_GBK"/>
          <w:sz w:val="28"/>
          <w:szCs w:val="28"/>
        </w:rPr>
        <w:t>（1）《中华人民共和国医师法》第十九条 中止医师执业活动二年以上或者本法规定不予注册的情形消失，申请重新执业的，应当由县级以上人民政府卫生健康主管部门或者其委托的医疗卫生机构、行业组织考核合格，并依照本法规定重新注册。</w:t>
      </w:r>
    </w:p>
    <w:p>
      <w:pPr>
        <w:spacing w:line="600" w:lineRule="exact"/>
        <w:ind w:firstLine="560" w:firstLineChars="200"/>
        <w:rPr>
          <w:rFonts w:ascii="Times New Roman" w:hAnsi="Times New Roman" w:eastAsia="仿宋GB2312"/>
          <w:b/>
          <w:bCs/>
          <w:sz w:val="28"/>
          <w:szCs w:val="28"/>
        </w:rPr>
      </w:pPr>
      <w:r>
        <w:rPr>
          <w:rFonts w:hint="eastAsia" w:ascii="方正仿宋_GBK" w:hAnsi="方正仿宋_GBK" w:eastAsia="方正仿宋_GBK" w:cs="方正仿宋_GBK"/>
          <w:sz w:val="28"/>
          <w:szCs w:val="28"/>
        </w:rPr>
        <w:t>（2</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《医师执业注册管理办法》第十二条第二款 获得医师资格后二年内未注册者、中止医师执业活动二年以上或者本办法第六条规定不予注册的情形消失的医师申请注册时，还应当提交在省级以上卫生计生行政部门指定的机构接受连续6个月以上的培训，并经考核合格的证明。</w:t>
      </w:r>
    </w:p>
    <w:p>
      <w:pPr>
        <w:spacing w:line="600" w:lineRule="exact"/>
        <w:ind w:firstLine="560" w:firstLineChars="200"/>
        <w:rPr>
          <w:rFonts w:ascii="Times New Roman" w:hAnsi="Times New Roman" w:eastAsia="仿宋GB2312"/>
          <w:sz w:val="28"/>
          <w:szCs w:val="28"/>
        </w:rPr>
      </w:pPr>
      <w:r>
        <w:rPr>
          <w:rFonts w:hint="eastAsia" w:ascii="方正仿宋_GBK" w:hAnsi="方正仿宋_GBK" w:eastAsia="方正仿宋_GBK" w:cs="方正仿宋_GBK"/>
          <w:sz w:val="28"/>
          <w:szCs w:val="28"/>
        </w:rPr>
        <w:t>（3</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云南省人民政府关于清理规范行政审批中介服务事项的决定》（云政发</w:t>
      </w:r>
      <w:r>
        <w:rPr>
          <w:rFonts w:hint="eastAsia" w:ascii="微软雅黑" w:hAnsi="微软雅黑" w:eastAsia="微软雅黑" w:cs="微软雅黑"/>
          <w:sz w:val="28"/>
          <w:szCs w:val="28"/>
        </w:rPr>
        <w:t>〔</w:t>
      </w:r>
      <w:r>
        <w:rPr>
          <w:rFonts w:hint="eastAsia" w:ascii="方正仿宋_GBK" w:hAnsi="方正仿宋_GBK" w:eastAsia="方正仿宋_GBK" w:cs="方正仿宋_GBK"/>
          <w:sz w:val="28"/>
          <w:szCs w:val="28"/>
        </w:rPr>
        <w:t>2021</w:t>
      </w:r>
      <w:r>
        <w:rPr>
          <w:rFonts w:hint="eastAsia" w:ascii="微软雅黑" w:hAnsi="微软雅黑" w:eastAsia="微软雅黑" w:cs="微软雅黑"/>
          <w:sz w:val="28"/>
          <w:szCs w:val="28"/>
        </w:rPr>
        <w:t>〕</w:t>
      </w:r>
      <w:r>
        <w:rPr>
          <w:rFonts w:hint="eastAsia" w:ascii="方正仿宋_GBK" w:hAnsi="方正仿宋_GBK" w:eastAsia="方正仿宋_GBK" w:cs="方正仿宋_GBK"/>
          <w:sz w:val="28"/>
          <w:szCs w:val="28"/>
        </w:rPr>
        <w:t>17号）第30项“医师执业逾期注册或重新注册培训考核”，涉及行政许可事项主项：医师执业注册（含外籍医师、港澳台医师短期执业许可）（子项：医师执业注册）。</w:t>
      </w:r>
    </w:p>
    <w:p>
      <w:pPr>
        <w:spacing w:line="600" w:lineRule="exact"/>
        <w:ind w:firstLine="562" w:firstLineChars="200"/>
        <w:rPr>
          <w:rFonts w:ascii="Times New Roman" w:hAnsi="Times New Roman" w:eastAsia="方正仿宋_GBK"/>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县级以上卫生健康行政部门委托的机构或组织</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市场调节价</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七、审批程序</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rPr>
        <w:t>）申请：申请人向审批机关提出注册申请</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（2）受理：审批机关依法予以</w:t>
      </w:r>
      <w:r>
        <w:rPr>
          <w:rFonts w:ascii="方正仿宋_GBK" w:hAnsi="方正仿宋_GBK" w:eastAsia="方正仿宋_GBK" w:cs="方正仿宋_GBK"/>
          <w:sz w:val="28"/>
          <w:szCs w:val="28"/>
        </w:rPr>
        <w:t>受理</w:t>
      </w:r>
      <w:r>
        <w:rPr>
          <w:rFonts w:hint="eastAsia" w:ascii="方正仿宋_GBK" w:hAnsi="方正仿宋_GBK" w:eastAsia="方正仿宋_GBK" w:cs="方正仿宋_GBK"/>
          <w:sz w:val="28"/>
          <w:szCs w:val="28"/>
        </w:rPr>
        <w:t>或不予受理</w:t>
      </w:r>
      <w:r>
        <w:rPr>
          <w:rFonts w:ascii="方正仿宋_GBK" w:hAnsi="方正仿宋_GBK" w:eastAsia="方正仿宋_GBK" w:cs="方正仿宋_GBK"/>
          <w:sz w:val="28"/>
          <w:szCs w:val="28"/>
        </w:rPr>
        <w:t>注册申请</w:t>
      </w:r>
      <w:r>
        <w:rPr>
          <w:rFonts w:hint="eastAsia" w:ascii="方正仿宋_GBK" w:hAnsi="方正仿宋_GBK" w:eastAsia="方正仿宋_GBK" w:cs="方正仿宋_GBK"/>
          <w:sz w:val="28"/>
          <w:szCs w:val="28"/>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（3）审查：审批机关对申请材料组织审查；</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（4）决定：审批机关依法作出准予注册或不予注册的决定；</w:t>
      </w:r>
    </w:p>
    <w:p>
      <w:pPr>
        <w:spacing w:line="540" w:lineRule="exact"/>
        <w:ind w:firstLine="560" w:firstLineChars="200"/>
        <w:outlineLvl w:val="2"/>
        <w:rPr>
          <w:rFonts w:ascii="Times New Roman" w:hAnsi="Times New Roman" w:eastAsia="仿宋GB2312"/>
          <w:b/>
          <w:bCs/>
          <w:sz w:val="28"/>
          <w:szCs w:val="28"/>
        </w:rPr>
      </w:pPr>
      <w:r>
        <w:rPr>
          <w:rFonts w:hint="eastAsia" w:ascii="方正仿宋_GBK" w:hAnsi="方正仿宋_GBK" w:eastAsia="方正仿宋_GBK" w:cs="方正仿宋_GBK"/>
          <w:sz w:val="28"/>
          <w:szCs w:val="28"/>
        </w:rPr>
        <w:t>（5）制证并送达：审批机关向申请人</w:t>
      </w:r>
      <w:r>
        <w:rPr>
          <w:rFonts w:ascii="方正仿宋_GBK" w:hAnsi="方正仿宋_GBK" w:eastAsia="方正仿宋_GBK" w:cs="方正仿宋_GBK"/>
          <w:sz w:val="28"/>
          <w:szCs w:val="28"/>
        </w:rPr>
        <w:t>核发</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医师执业证书</w:t>
      </w:r>
      <w:r>
        <w:rPr>
          <w:rFonts w:hint="eastAsia" w:ascii="方正仿宋_GBK" w:hAnsi="方正仿宋_GBK" w:eastAsia="方正仿宋_GBK" w:cs="方正仿宋_GBK"/>
          <w:sz w:val="28"/>
          <w:szCs w:val="28"/>
        </w:rPr>
        <w:t>》，对不予注册的书面说明理由</w:t>
      </w:r>
      <w:r>
        <w:rPr>
          <w:rFonts w:ascii="方正仿宋_GBK" w:hAnsi="方正仿宋_GBK" w:eastAsia="方正仿宋_GBK" w:cs="方正仿宋_GBK"/>
          <w:sz w:val="28"/>
          <w:szCs w:val="28"/>
        </w:rPr>
        <w:t>。</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bookmarkStart w:id="3" w:name="_GoBack"/>
      <w:bookmarkEnd w:id="3"/>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（1）《医师执业注册管理办法》第九条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拟在医疗、保健机构中执业的人员，应当向批准该机构执业的卫生计生行政部门申请注册；拟在预防机构中执业的人员，应当向该机构的同级卫生计生行政部门申请注册。</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《医师执业注册管理办法》第十条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在同一执业地点多个机构执业的医师，应当确定一个机构作为其主要执业机构，并向批准该机构执业的卫生计生行政部门申请注册；对于拟执业的其他机构，应当向批准该机构执业的卫生计生行政部门分别申请备案，注明所在执业机构的名称。</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医师只有一个执业机构的，视为其主要执业机构。</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（3）《医师执业注册管理办法》第十三条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注册主管部门应当自收到注册申请之日起20个工作日内，对申请人提交的申请材料进行审核。审核合格的，予以注册并发放《医师执业证书》。</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4</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《医师执业注册管理办法》第十四条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对不符合注册条件不予注册的，注册主管部门应当自收到注册申请之日起20个工作日内书面通知聘用单位和申请人，并说明理由。申请人如有异议的，可以依法申请行政复议或者向人民法院提起行政诉讼。</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八、受理和审批时限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5个工作日</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20个工作日</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rPr>
        <w:t>中华人民共和国</w:t>
      </w:r>
      <w:r>
        <w:rPr>
          <w:rFonts w:ascii="方正仿宋_GBK" w:hAnsi="方正仿宋_GBK" w:eastAsia="方正仿宋_GBK" w:cs="方正仿宋_GBK"/>
          <w:sz w:val="28"/>
          <w:szCs w:val="28"/>
        </w:rPr>
        <w:t>医师法》第十三条第三款</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除有本法规定不予注册的情形外，卫生健康主管部门应当自受理申请之日起二十个工作日内准予注册，将注册信息录入国家信息平台，并发给医师执业证书。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（2）《医师执业注册管理办法》第十三条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注册主管部门应当自收到注册申请之日起20个工作日内，对申请人提交的申请材料进行审核。审核合格的，予以注册并发放《医师执业证书》。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ascii="方正仿宋_GBK" w:hAnsi="方正仿宋_GBK" w:eastAsia="方正仿宋_GBK" w:cs="方正仿宋_GBK"/>
          <w:sz w:val="28"/>
          <w:szCs w:val="28"/>
        </w:rPr>
        <w:t>5个工作日</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九、收费</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医师执业证书</w:t>
      </w:r>
    </w:p>
    <w:p>
      <w:pPr>
        <w:spacing w:line="600" w:lineRule="exact"/>
        <w:ind w:firstLine="562" w:firstLineChars="200"/>
        <w:rPr>
          <w:rFonts w:ascii="Times New Roman" w:hAnsi="Times New Roman" w:eastAsia="方正仿宋_GBK"/>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无期限</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《中华人民共和国</w:t>
      </w:r>
      <w:r>
        <w:rPr>
          <w:rFonts w:ascii="方正仿宋_GBK" w:hAnsi="方正仿宋_GBK" w:eastAsia="方正仿宋_GBK" w:cs="方正仿宋_GBK"/>
          <w:sz w:val="28"/>
          <w:szCs w:val="28"/>
        </w:rPr>
        <w:t>医师法</w:t>
      </w:r>
      <w:r>
        <w:rPr>
          <w:rFonts w:hint="eastAsia" w:ascii="方正仿宋_GBK" w:hAnsi="方正仿宋_GBK" w:eastAsia="方正仿宋_GBK" w:cs="方正仿宋_GBK"/>
          <w:sz w:val="28"/>
          <w:szCs w:val="28"/>
        </w:rPr>
        <w:t>》第十七条 医师注册后有下列情形之一的，注销注册，废止医师执业证书：（一）死亡；（二）受刑事处罚；（三）被吊销医师执业证书；（四）医师定期考核不合格，暂停执业活动期满，再次考核仍不合格；（五）中止医师执业活动满二年；（六）法律、行政法规规定不得从事医疗卫生服务或者应当办理注销手续的其他情形。</w:t>
      </w:r>
    </w:p>
    <w:p>
      <w:pPr>
        <w:spacing w:line="600" w:lineRule="exact"/>
        <w:ind w:firstLine="560" w:firstLineChars="200"/>
        <w:rPr>
          <w:rFonts w:ascii="Times New Roman" w:hAnsi="Times New Roman" w:eastAsia="仿宋GB2312"/>
          <w:b/>
          <w:bCs/>
          <w:sz w:val="28"/>
          <w:szCs w:val="28"/>
        </w:rPr>
      </w:pPr>
      <w:r>
        <w:rPr>
          <w:rFonts w:hint="eastAsia" w:ascii="方正仿宋_GBK" w:hAnsi="方正仿宋_GBK" w:eastAsia="方正仿宋_GBK" w:cs="方正仿宋_GBK"/>
          <w:sz w:val="28"/>
          <w:szCs w:val="28"/>
        </w:rPr>
        <w:t>有前款规定情形的，医师所在医疗卫生机构应当在三十日内报告准予注册的卫生健康主管部门；卫生健康主管部门依职权发现医师有前款规定情形的，应当及时通报准予注册的卫生健康主管部门。准予注册的卫生健康主管部门应当及时注销注册，废止医师执业证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是</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ascii="Times New Roman" w:hAnsi="Times New Roman" w:eastAsia="仿宋GB2312"/>
          <w:sz w:val="32"/>
          <w:szCs w:val="32"/>
        </w:rPr>
      </w:pPr>
      <w:bookmarkStart w:id="0" w:name="_Hlk142727629"/>
      <w:bookmarkStart w:id="1" w:name="_Hlk142727609"/>
      <w:bookmarkStart w:id="2" w:name="_Hlk142727982"/>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1</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《中华人民共和国医师法》第十八条第一款　医师变更执业地点、执业类别、执业范围等注册事项的，应当依照本法规定到准予注册的卫生健康主管部门办理变更注册手续。</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《医师执业注册管理办法》第二十条第一、二、三款 医师变更执业地点、执业类别、执业范围等注册事项的，应当通过国家医师管理信息系统提交医师变更执业注册申请及省级以上卫生计生行政部门规定的其他材料。</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医师因参加培训需要注册或者变更注册的，应当按照本办法规定办理相关手续。</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医师变更主要执业机构的，应当按本办法第十二条的规定重新办理注册。</w:t>
      </w:r>
    </w:p>
    <w:bookmarkEnd w:id="0"/>
    <w:bookmarkEnd w:id="1"/>
    <w:bookmarkEnd w:id="2"/>
    <w:p>
      <w:pPr>
        <w:spacing w:line="600" w:lineRule="exact"/>
        <w:ind w:firstLine="562" w:firstLineChars="200"/>
        <w:rPr>
          <w:rFonts w:ascii="Times New Roman" w:hAnsi="Times New Roman" w:eastAsia="方正仿宋_GBK"/>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r>
        <w:rPr>
          <w:rFonts w:hint="eastAsia" w:ascii="方正仿宋_GBK" w:hAnsi="方正仿宋_GBK" w:eastAsia="方正仿宋_GBK" w:cs="方正仿宋_GBK"/>
          <w:sz w:val="28"/>
          <w:szCs w:val="28"/>
        </w:rPr>
        <w:t xml:space="preserve">无 </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r>
        <w:rPr>
          <w:rFonts w:hint="eastAsia" w:ascii="方正仿宋_GBK" w:hAnsi="方正仿宋_GBK" w:eastAsia="方正仿宋_GBK" w:cs="方正仿宋_GBK"/>
          <w:sz w:val="28"/>
          <w:szCs w:val="28"/>
        </w:rPr>
        <w:t>执业医师为省级行政区划、执业助理医师为县级行政区划</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ascii="Times New Roman" w:hAnsi="Times New Roman" w:eastAsia="仿宋GB2312"/>
          <w:sz w:val="28"/>
          <w:szCs w:val="28"/>
        </w:rPr>
      </w:pPr>
      <w:r>
        <w:rPr>
          <w:rFonts w:hint="eastAsia" w:ascii="方正仿宋_GBK" w:hAnsi="方正仿宋_GBK" w:eastAsia="方正仿宋_GBK" w:cs="方正仿宋_GBK"/>
          <w:sz w:val="28"/>
          <w:szCs w:val="28"/>
        </w:rPr>
        <w:t>《医师执业注册管理办法》第七条第二款 执业地点是指执业医师执业的医疗、预防、保健机构所在地的省级行政区划和执业助理医师执业的医疗、预防、保健机构所在地的县级行政区划。</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十一、行政许可数量限制</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十二、行政许可后年检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2.设定年检要求的依据：</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十三、行政许可后年报</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十四、监管主体</w:t>
      </w:r>
    </w:p>
    <w:p>
      <w:pPr>
        <w:spacing w:line="600" w:lineRule="exact"/>
        <w:ind w:firstLine="560" w:firstLineChars="200"/>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rPr>
        <w:t>县级以上地方人民政府卫生</w:t>
      </w:r>
      <w:r>
        <w:rPr>
          <w:rFonts w:hint="eastAsia" w:ascii="方正仿宋_GBK" w:hAnsi="方正仿宋_GBK" w:eastAsia="方正仿宋_GBK" w:cs="方正仿宋_GBK"/>
          <w:sz w:val="28"/>
          <w:szCs w:val="28"/>
          <w:lang w:val="en-US" w:eastAsia="zh-CN"/>
        </w:rPr>
        <w:t>健康</w:t>
      </w:r>
      <w:r>
        <w:rPr>
          <w:rFonts w:hint="eastAsia" w:ascii="方正仿宋_GBK" w:hAnsi="方正仿宋_GBK" w:eastAsia="方正仿宋_GBK" w:cs="方正仿宋_GBK"/>
          <w:sz w:val="28"/>
          <w:szCs w:val="28"/>
        </w:rPr>
        <w:t>行政部门</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p>
    <w:p>
      <w:pPr>
        <w:spacing w:line="540" w:lineRule="exact"/>
        <w:outlineLvl w:val="1"/>
        <w:rPr>
          <w:rFonts w:ascii="Times New Roman" w:hAnsi="Times New Roman" w:eastAsia="黑体"/>
          <w:sz w:val="28"/>
          <w:szCs w:val="28"/>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F74CE"/>
    <w:rsid w:val="000D5E5B"/>
    <w:rsid w:val="00662DCB"/>
    <w:rsid w:val="009E7248"/>
    <w:rsid w:val="00A070D0"/>
    <w:rsid w:val="00AF74CE"/>
    <w:rsid w:val="01004A62"/>
    <w:rsid w:val="01C846A4"/>
    <w:rsid w:val="02845710"/>
    <w:rsid w:val="02DC3C41"/>
    <w:rsid w:val="037230ED"/>
    <w:rsid w:val="09F20E76"/>
    <w:rsid w:val="0B8614A5"/>
    <w:rsid w:val="0C196EBF"/>
    <w:rsid w:val="0C950F20"/>
    <w:rsid w:val="0DFB1CEC"/>
    <w:rsid w:val="0E543894"/>
    <w:rsid w:val="11AA471F"/>
    <w:rsid w:val="120F3099"/>
    <w:rsid w:val="1DD5155A"/>
    <w:rsid w:val="1FC61002"/>
    <w:rsid w:val="22F87B85"/>
    <w:rsid w:val="24A27728"/>
    <w:rsid w:val="269174BF"/>
    <w:rsid w:val="29371B52"/>
    <w:rsid w:val="2DDD723A"/>
    <w:rsid w:val="2FB65BE8"/>
    <w:rsid w:val="310E3A76"/>
    <w:rsid w:val="32945E92"/>
    <w:rsid w:val="32F73F72"/>
    <w:rsid w:val="40791AB6"/>
    <w:rsid w:val="4A8C0F03"/>
    <w:rsid w:val="4DB91E3F"/>
    <w:rsid w:val="55126958"/>
    <w:rsid w:val="5D7D78CE"/>
    <w:rsid w:val="5D886929"/>
    <w:rsid w:val="5FD517A4"/>
    <w:rsid w:val="6112724D"/>
    <w:rsid w:val="67220296"/>
    <w:rsid w:val="67EE71D5"/>
    <w:rsid w:val="690C79D1"/>
    <w:rsid w:val="6FE14870"/>
    <w:rsid w:val="729E749F"/>
    <w:rsid w:val="73E25AAF"/>
    <w:rsid w:val="7BAC1E41"/>
    <w:rsid w:val="7D1A50EC"/>
    <w:rsid w:val="7FB45C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0" w:semiHidden="0"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9"/>
    <w:uiPriority w:val="0"/>
    <w:pPr>
      <w:jc w:val="left"/>
    </w:pPr>
  </w:style>
  <w:style w:type="paragraph" w:styleId="3">
    <w:name w:val="Balloon Text"/>
    <w:basedOn w:val="1"/>
    <w:link w:val="13"/>
    <w:uiPriority w:val="0"/>
    <w:rPr>
      <w:sz w:val="18"/>
      <w:szCs w:val="18"/>
    </w:rPr>
  </w:style>
  <w:style w:type="paragraph" w:styleId="4">
    <w:name w:val="footer"/>
    <w:basedOn w:val="1"/>
    <w:link w:val="10"/>
    <w:uiPriority w:val="0"/>
    <w:pPr>
      <w:tabs>
        <w:tab w:val="center" w:pos="4153"/>
        <w:tab w:val="right" w:pos="8306"/>
      </w:tabs>
      <w:snapToGrid w:val="0"/>
      <w:jc w:val="left"/>
    </w:pPr>
    <w:rPr>
      <w:sz w:val="18"/>
      <w:szCs w:val="18"/>
    </w:rPr>
  </w:style>
  <w:style w:type="paragraph" w:styleId="5">
    <w:name w:val="header"/>
    <w:basedOn w:val="1"/>
    <w:link w:val="11"/>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kern w:val="0"/>
      <w:sz w:val="24"/>
    </w:rPr>
  </w:style>
  <w:style w:type="character" w:customStyle="1" w:styleId="9">
    <w:name w:val="批注文字 Char"/>
    <w:basedOn w:val="8"/>
    <w:link w:val="2"/>
    <w:qFormat/>
    <w:uiPriority w:val="0"/>
    <w:rPr>
      <w:rFonts w:ascii="Calibri" w:hAnsi="Calibri" w:eastAsia="宋体" w:cs="Times New Roman"/>
      <w:szCs w:val="24"/>
    </w:rPr>
  </w:style>
  <w:style w:type="character" w:customStyle="1" w:styleId="10">
    <w:name w:val="页脚 Char"/>
    <w:basedOn w:val="8"/>
    <w:link w:val="4"/>
    <w:qFormat/>
    <w:uiPriority w:val="0"/>
    <w:rPr>
      <w:rFonts w:ascii="Calibri" w:hAnsi="Calibri" w:eastAsia="宋体" w:cs="Times New Roman"/>
      <w:sz w:val="18"/>
      <w:szCs w:val="18"/>
    </w:rPr>
  </w:style>
  <w:style w:type="character" w:customStyle="1" w:styleId="11">
    <w:name w:val="页眉 Char"/>
    <w:basedOn w:val="8"/>
    <w:link w:val="5"/>
    <w:qFormat/>
    <w:uiPriority w:val="0"/>
    <w:rPr>
      <w:rFonts w:ascii="Calibri" w:hAnsi="Calibri" w:eastAsia="宋体" w:cs="Times New Roman"/>
      <w:sz w:val="18"/>
      <w:szCs w:val="18"/>
    </w:rPr>
  </w:style>
  <w:style w:type="paragraph" w:customStyle="1" w:styleId="12">
    <w:name w:val="Revision"/>
    <w:unhideWhenUsed/>
    <w:qFormat/>
    <w:uiPriority w:val="99"/>
    <w:rPr>
      <w:rFonts w:ascii="Calibri" w:hAnsi="Calibri" w:eastAsia="宋体" w:cs="Times New Roman"/>
      <w:kern w:val="2"/>
      <w:sz w:val="21"/>
      <w:szCs w:val="24"/>
      <w:lang w:val="en-US" w:eastAsia="zh-CN" w:bidi="ar-SA"/>
    </w:rPr>
  </w:style>
  <w:style w:type="character" w:customStyle="1" w:styleId="13">
    <w:name w:val="批注框文本 Char"/>
    <w:basedOn w:val="8"/>
    <w:link w:val="3"/>
    <w:qFormat/>
    <w:uiPriority w:val="0"/>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1170</Words>
  <Characters>6674</Characters>
  <Lines>55</Lines>
  <Paragraphs>15</Paragraphs>
  <TotalTime>6</TotalTime>
  <ScaleCrop>false</ScaleCrop>
  <LinksUpToDate>false</LinksUpToDate>
  <CharactersWithSpaces>7829</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2023-12-15T02:15:00Z</dcterms:created>
  <dc:creator>lenovo</dc:creator>
  <cp:lastModifiedBy>Administrator</cp:lastModifiedBy>
  <dcterms:modified xsi:type="dcterms:W3CDTF">2024-01-10T03:26:40Z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