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ind w:firstLine="2400" w:firstLineChars="600"/>
        <w:jc w:val="both"/>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医疗机构执业登记</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二、</w:t>
      </w:r>
      <w:r>
        <w:rPr>
          <w:rFonts w:hint="eastAsia" w:ascii="Times New Roman" w:hAnsi="Times New Roman" w:eastAsia="黑体"/>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三、</w:t>
      </w:r>
      <w:r>
        <w:rPr>
          <w:rFonts w:hint="eastAsia" w:ascii="Times New Roman" w:hAnsi="Times New Roman" w:eastAsia="黑体"/>
          <w:sz w:val="28"/>
          <w:szCs w:val="28"/>
        </w:rPr>
        <w:t>实施机关：</w:t>
      </w:r>
    </w:p>
    <w:p>
      <w:pPr>
        <w:numPr>
          <w:ilvl w:val="0"/>
          <w:numId w:val="0"/>
        </w:numPr>
        <w:spacing w:line="540" w:lineRule="exact"/>
        <w:ind w:firstLine="560" w:firstLineChars="200"/>
        <w:outlineLvl w:val="1"/>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《医疗机构管理条例》</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《国务院关于深化“证照分离”改革进一步激发市场主体发展活力的通知》（国发〔2021〕7号）</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《云南省医疗机构管理条例》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.医疗机构执业登记（县级许可权限）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jc w:val="both"/>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医疗机构执业登记（县级许可权限）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【000123115003】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医疗机构执业登记【00012311500Y】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医疗机构执业登记（县级许可权限）【000123115003】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医疗机构执业登记（新办）(00012311500301)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医疗机构执业登记（变更）(00012311500302)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医疗机构执业登记（延续）(00012311500303)</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医疗机构执业登记（注销）(00012311500304)</w:t>
      </w:r>
    </w:p>
    <w:p>
      <w:pPr>
        <w:spacing w:line="360" w:lineRule="auto"/>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医疗机构执业登记（</w:t>
      </w:r>
      <w:r>
        <w:rPr>
          <w:rFonts w:hint="eastAsia" w:ascii="方正仿宋_GBK" w:hAnsi="方正仿宋_GBK" w:eastAsia="方正仿宋_GBK" w:cs="方正仿宋_GBK"/>
          <w:sz w:val="28"/>
          <w:szCs w:val="28"/>
          <w:lang w:val="en-US" w:eastAsia="zh-CN"/>
        </w:rPr>
        <w:t>补证</w:t>
      </w:r>
      <w:r>
        <w:rPr>
          <w:rFonts w:hint="eastAsia" w:ascii="方正仿宋_GBK" w:hAnsi="方正仿宋_GBK" w:eastAsia="方正仿宋_GBK" w:cs="方正仿宋_GBK"/>
          <w:sz w:val="28"/>
          <w:szCs w:val="28"/>
        </w:rPr>
        <w:t>）</w:t>
      </w:r>
    </w:p>
    <w:p>
      <w:pPr>
        <w:spacing w:line="540" w:lineRule="exact"/>
        <w:ind w:firstLine="562" w:firstLineChars="200"/>
        <w:outlineLvl w:val="1"/>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设定和实施依据：</w:t>
      </w:r>
    </w:p>
    <w:p>
      <w:pPr>
        <w:spacing w:line="540" w:lineRule="exact"/>
        <w:ind w:firstLine="42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《医疗机构管理条例》</w:t>
      </w:r>
    </w:p>
    <w:p>
      <w:pPr>
        <w:spacing w:line="540" w:lineRule="exact"/>
        <w:ind w:firstLine="42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《国务院关于深化“证照分离”改革进一步激发市场主体发展活力的通知》（国发〔2021〕7号）</w:t>
      </w:r>
    </w:p>
    <w:p>
      <w:pPr>
        <w:numPr>
          <w:ilvl w:val="0"/>
          <w:numId w:val="0"/>
        </w:num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《云南省医疗机构管理条例》</w:t>
      </w:r>
    </w:p>
    <w:p>
      <w:pPr>
        <w:numPr>
          <w:ilvl w:val="0"/>
          <w:numId w:val="0"/>
        </w:numPr>
        <w:spacing w:line="540" w:lineRule="exact"/>
        <w:ind w:firstLine="560" w:firstLineChars="200"/>
        <w:outlineLvl w:val="2"/>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《医疗机构管理条例实施细则》</w:t>
      </w:r>
    </w:p>
    <w:p>
      <w:pPr>
        <w:numPr>
          <w:ilvl w:val="0"/>
          <w:numId w:val="0"/>
        </w:numPr>
        <w:spacing w:line="540" w:lineRule="exact"/>
        <w:ind w:firstLine="560" w:firstLineChars="200"/>
        <w:outlineLvl w:val="2"/>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color w:val="auto"/>
          <w:spacing w:val="0"/>
          <w:sz w:val="28"/>
          <w:szCs w:val="28"/>
          <w:shd w:val="clear" w:color="auto" w:fill="auto"/>
        </w:rPr>
        <w:t>国卫医发〔2018〕25号</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附件2</w:t>
      </w:r>
      <w:r>
        <w:rPr>
          <w:rFonts w:hint="eastAsia" w:ascii="方正仿宋_GBK" w:hAnsi="方正仿宋_GBK" w:eastAsia="方正仿宋_GBK" w:cs="方正仿宋_GBK"/>
          <w:color w:val="auto"/>
          <w:sz w:val="28"/>
          <w:szCs w:val="28"/>
        </w:rPr>
        <w:t>《互联网医院管理办法（试行）》</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5</w:t>
      </w:r>
      <w:r>
        <w:rPr>
          <w:rFonts w:hint="eastAsia" w:ascii="Times New Roman" w:hAnsi="Times New Roman" w:eastAsia="仿宋GB2312"/>
          <w:b/>
          <w:bCs/>
          <w:sz w:val="28"/>
          <w:szCs w:val="28"/>
        </w:rPr>
        <w:t>.监管依据</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lang w:eastAsia="zh-CN"/>
        </w:rPr>
      </w:pPr>
      <w:r>
        <w:rPr>
          <w:rFonts w:hint="eastAsia" w:ascii="方正仿宋_GBK" w:hAnsi="方正仿宋_GBK" w:eastAsia="方正仿宋_GBK" w:cs="方正仿宋_GBK"/>
          <w:color w:val="000000"/>
          <w:sz w:val="28"/>
          <w:szCs w:val="28"/>
        </w:rPr>
        <w:t>（1）《医疗机构管理条例》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color w:val="000000"/>
          <w:sz w:val="28"/>
          <w:szCs w:val="28"/>
        </w:rPr>
        <w:t>第五条</w:t>
      </w:r>
      <w:r>
        <w:rPr>
          <w:rFonts w:hint="eastAsia" w:ascii="方正仿宋_GBK" w:hAnsi="方正仿宋_GBK" w:eastAsia="方正仿宋_GBK" w:cs="方正仿宋_GBK"/>
          <w:color w:val="000000"/>
          <w:sz w:val="28"/>
          <w:szCs w:val="28"/>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国务院卫生行政部门负责全国医疗机构的监督管理工作</w:t>
      </w:r>
      <w:r>
        <w:rPr>
          <w:rFonts w:hint="eastAsia" w:ascii="方正仿宋_GBK" w:hAnsi="方正仿宋_GBK" w:eastAsia="方正仿宋_GBK" w:cs="方正仿宋_GBK"/>
          <w:i w:val="0"/>
          <w:iCs w:val="0"/>
          <w:caps w:val="0"/>
          <w:color w:val="000000"/>
          <w:spacing w:val="0"/>
          <w:sz w:val="28"/>
          <w:szCs w:val="28"/>
          <w:shd w:val="clear" w:color="auto" w:fill="auto"/>
          <w:lang w:eastAsia="zh-CN"/>
        </w:rPr>
        <w:t>。</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i w:val="0"/>
          <w:iCs w:val="0"/>
          <w:caps w:val="0"/>
          <w:color w:val="000000"/>
          <w:spacing w:val="0"/>
          <w:sz w:val="28"/>
          <w:szCs w:val="28"/>
          <w:shd w:val="clear" w:color="auto" w:fill="auto"/>
        </w:rPr>
        <w:t>县级以上地方人民政府卫生行政部门负责本行政区域内医疗机构的监督管理工作。</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i w:val="0"/>
          <w:iCs w:val="0"/>
          <w:caps w:val="0"/>
          <w:color w:val="000000"/>
          <w:spacing w:val="0"/>
          <w:sz w:val="28"/>
          <w:szCs w:val="28"/>
          <w:shd w:val="clear" w:color="auto" w:fill="auto"/>
        </w:rPr>
        <w:t>中国人民解放军卫生主管部门依照本条例和国家有关规定，对军队的医疗机构实施监督管理。</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第三十九条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县级以上人民政府卫生行政部门行使下列监督管理职权：（一）负责医疗机构的设置审批、执业登记、备案和校验</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w:t>
      </w:r>
      <w:r>
        <w:rPr>
          <w:rFonts w:hint="eastAsia" w:ascii="方正仿宋_GBK" w:hAnsi="方正仿宋_GBK" w:eastAsia="方正仿宋_GBK" w:cs="方正仿宋_GBK"/>
          <w:i w:val="0"/>
          <w:iCs w:val="0"/>
          <w:caps w:val="0"/>
          <w:color w:val="000000"/>
          <w:spacing w:val="0"/>
          <w:sz w:val="28"/>
          <w:szCs w:val="28"/>
          <w:shd w:val="clear" w:color="auto" w:fill="auto"/>
        </w:rPr>
        <w:t>（二）对医疗机构的执业活动进行检查指导；（三）负责组织对医疗机构的评审；（四）对违反本条例的行为给予处罚。</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3）</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第四十三条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第一款 </w:t>
      </w:r>
      <w:r>
        <w:rPr>
          <w:rFonts w:hint="eastAsia" w:ascii="方正仿宋_GBK" w:hAnsi="方正仿宋_GBK" w:eastAsia="方正仿宋_GBK" w:cs="方正仿宋_GBK"/>
          <w:i w:val="0"/>
          <w:iCs w:val="0"/>
          <w:caps w:val="0"/>
          <w:color w:val="000000"/>
          <w:spacing w:val="0"/>
          <w:sz w:val="28"/>
          <w:szCs w:val="28"/>
          <w:shd w:val="clear" w:color="auto" w:fill="auto"/>
        </w:rPr>
        <w:t>违反本条例第二十三条规定，未取得《医疗机构执业许可证》擅自执业的，依照《中华人民共和国基本医疗卫生与健康促进法》的规定予以处罚。</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4）</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第四十四条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违反本条例第二十一条规定，逾期不校验《医疗机构执业许可证》仍从事诊疗活动的，由县级以上人民政府卫生行政部门责令其限期补办校验手续；拒不校验的，吊销其《医疗机构执业许可证》。</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第四十五条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违反本条例第二十二条规定，出卖、转让、出借《医疗机构执业许可证》的，依照《中华人民共和国基本医疗卫生与健康促进法》的规定予以处罚。</w:t>
      </w:r>
    </w:p>
    <w:p>
      <w:pPr>
        <w:numPr>
          <w:ilvl w:val="0"/>
          <w:numId w:val="0"/>
        </w:numPr>
        <w:spacing w:line="360" w:lineRule="auto"/>
        <w:ind w:firstLine="560" w:firstLineChars="200"/>
        <w:outlineLvl w:val="9"/>
        <w:rPr>
          <w:rFonts w:hint="eastAsia" w:ascii="方正仿宋_GBK" w:hAnsi="方正仿宋_GBK" w:eastAsia="方正仿宋_GBK" w:cs="方正仿宋_GBK"/>
          <w:i w:val="0"/>
          <w:iCs w:val="0"/>
          <w:caps w:val="0"/>
          <w:color w:val="000000"/>
          <w:spacing w:val="0"/>
          <w:sz w:val="28"/>
          <w:szCs w:val="28"/>
          <w:shd w:val="clear" w:color="auto" w:fill="auto"/>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6）</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第四十六条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违反本条例第二十六条规定，诊疗活动超出登记或者备案范围的，由县级以上人民政府卫生行政部门予以警告、责令其改正，没收违法所得，并可以根据情节处以1万元以上10万元以下的罚款；情节严重的，吊销其《医疗机构执业许可证》或者责令其停止执业活动。</w:t>
      </w:r>
    </w:p>
    <w:p>
      <w:pPr>
        <w:numPr>
          <w:ilvl w:val="0"/>
          <w:numId w:val="0"/>
        </w:numPr>
        <w:spacing w:line="360" w:lineRule="auto"/>
        <w:ind w:firstLine="560" w:firstLineChars="200"/>
        <w:outlineLvl w:val="9"/>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7）</w:t>
      </w:r>
      <w:r>
        <w:rPr>
          <w:rFonts w:hint="eastAsia"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第四十七条</w:t>
      </w:r>
      <w:r>
        <w:rPr>
          <w:rFonts w:hint="eastAsia"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000000"/>
          <w:spacing w:val="0"/>
          <w:sz w:val="28"/>
          <w:szCs w:val="28"/>
          <w:shd w:val="clear" w:color="auto" w:fill="auto"/>
        </w:rPr>
        <w:t>违反本条例第二十七条规定，使用非卫生技术人员从事医疗卫生技术工作的，由县级以上人民政府卫生行政部门责令其限期改正，并可以处以1万元以上10万元以下的罚款；情节严重的，吊销其《医疗机构执业许可证》或者责令其停止执业活动</w:t>
      </w:r>
      <w:r>
        <w:rPr>
          <w:rFonts w:hint="eastAsia" w:ascii="方正仿宋_GBK" w:hAnsi="方正仿宋_GBK" w:eastAsia="方正仿宋_GBK" w:cs="方正仿宋_GBK"/>
          <w:i w:val="0"/>
          <w:iCs w:val="0"/>
          <w:caps w:val="0"/>
          <w:color w:val="000000"/>
          <w:spacing w:val="0"/>
          <w:sz w:val="28"/>
          <w:szCs w:val="28"/>
          <w:shd w:val="clear" w:color="auto" w:fill="auto"/>
          <w:lang w:eastAsia="zh-CN"/>
        </w:rPr>
        <w:t>。</w:t>
      </w:r>
    </w:p>
    <w:p>
      <w:pPr>
        <w:spacing w:line="600" w:lineRule="exact"/>
        <w:ind w:firstLine="562" w:firstLineChars="200"/>
        <w:rPr>
          <w:rFonts w:hint="eastAsia" w:ascii="Times New Roman" w:hAnsi="Times New Roman" w:eastAsia="仿宋GB2312"/>
          <w:b w:val="0"/>
          <w:bCs w:val="0"/>
          <w:sz w:val="28"/>
          <w:szCs w:val="28"/>
          <w:lang w:val="en-US" w:eastAsia="zh-CN"/>
        </w:rPr>
      </w:pPr>
      <w:r>
        <w:rPr>
          <w:rFonts w:hint="eastAsia" w:ascii="Times New Roman" w:hAnsi="Times New Roman" w:eastAsia="仿宋GB2312"/>
          <w:b/>
          <w:bCs/>
          <w:sz w:val="28"/>
          <w:szCs w:val="28"/>
          <w:lang w:val="en-US" w:eastAsia="zh-CN"/>
        </w:rPr>
        <w:t>6</w:t>
      </w:r>
      <w:r>
        <w:rPr>
          <w:rFonts w:hint="eastAsia" w:ascii="Times New Roman" w:hAnsi="Times New Roman" w:eastAsia="仿宋GB2312"/>
          <w:b/>
          <w:bCs/>
          <w:sz w:val="28"/>
          <w:szCs w:val="28"/>
        </w:rPr>
        <w:t>.</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8</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9</w:t>
      </w:r>
      <w:r>
        <w:rPr>
          <w:rFonts w:hint="eastAsia" w:ascii="Times New Roman" w:hAnsi="Times New Roman" w:eastAsia="仿宋GB2312"/>
          <w:b/>
          <w:bCs/>
          <w:sz w:val="28"/>
          <w:szCs w:val="28"/>
        </w:rPr>
        <w:t>.</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0</w:t>
      </w:r>
      <w:r>
        <w:rPr>
          <w:rFonts w:hint="eastAsia" w:ascii="Times New Roman" w:hAnsi="Times New Roman" w:eastAsia="仿宋GB2312"/>
          <w:b/>
          <w:bCs/>
          <w:sz w:val="28"/>
          <w:szCs w:val="28"/>
        </w:rPr>
        <w:t>.</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1</w:t>
      </w:r>
      <w:r>
        <w:rPr>
          <w:rFonts w:hint="eastAsia" w:ascii="Times New Roman" w:hAnsi="Times New Roman" w:eastAsia="仿宋GB2312"/>
          <w:b/>
          <w:bCs/>
          <w:sz w:val="28"/>
          <w:szCs w:val="28"/>
        </w:rPr>
        <w:t>.</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2</w:t>
      </w:r>
      <w:r>
        <w:rPr>
          <w:rFonts w:hint="eastAsia" w:ascii="Times New Roman" w:hAnsi="Times New Roman" w:eastAsia="仿宋GB2312"/>
          <w:b/>
          <w:bCs/>
          <w:sz w:val="28"/>
          <w:szCs w:val="28"/>
        </w:rPr>
        <w:t>.</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3</w:t>
      </w:r>
      <w:r>
        <w:rPr>
          <w:rFonts w:hint="eastAsia" w:ascii="Times New Roman" w:hAnsi="Times New Roman" w:eastAsia="仿宋GB2312"/>
          <w:b/>
          <w:bCs/>
          <w:sz w:val="28"/>
          <w:szCs w:val="28"/>
        </w:rPr>
        <w:t>.</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医疗机构执业登记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4</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.按照规定应当办理设置医疗机构批准书</w:t>
      </w:r>
      <w:r>
        <w:rPr>
          <w:rFonts w:hint="eastAsia" w:ascii="方正仿宋_GBK" w:hAnsi="方正仿宋_GBK" w:eastAsia="方正仿宋_GBK" w:cs="方正仿宋_GBK"/>
          <w:sz w:val="28"/>
          <w:szCs w:val="28"/>
          <w:lang w:val="en-US" w:eastAsia="zh-CN"/>
        </w:rPr>
        <w:t>且</w:t>
      </w:r>
      <w:r>
        <w:rPr>
          <w:rFonts w:ascii="方正仿宋_GBK" w:hAnsi="方正仿宋_GBK" w:eastAsia="方正仿宋_GBK" w:cs="方正仿宋_GBK"/>
          <w:sz w:val="28"/>
          <w:szCs w:val="28"/>
        </w:rPr>
        <w:t>已取得设置医疗机构批准书的；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.符合医疗机构的基本标准；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.有适合的名称、组织机构和场所；</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.有与其开展的业务相适应的经费、设施、设备和专业卫生技术人员；</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.有相应的规章制度；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.能够独立承担民事责任。</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《医疗机构管理条例》第十五条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医疗机构执业登记，应当具备下列条件：（一）按照规定应当办理设置医疗机构批准书的，已取得设置医疗机构批准书；（二）符合医疗机构的基本标准；（三）有适合的名称、组织机构和场所；（四）有与其开展的业务相适应的经费、设施、设备和专业卫生技术人员；（五）有相应的规章制度；（六）能够独立承担民事责任。</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医疗机构执业登记</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医疗机构执业许可证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hint="eastAsia" w:ascii="方正仿宋_GBK" w:hAnsi="方正仿宋_GBK" w:eastAsia="方正仿宋_GBK" w:cs="方正仿宋_GBK"/>
          <w:sz w:val="28"/>
          <w:szCs w:val="28"/>
        </w:rPr>
      </w:pPr>
      <w:bookmarkStart w:id="0" w:name="_Hlk142834649"/>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取消医疗机构验资证明</w:t>
      </w:r>
      <w:r>
        <w:rPr>
          <w:rFonts w:hint="eastAsia" w:ascii="方正仿宋_GBK" w:hAnsi="方正仿宋_GBK" w:eastAsia="方正仿宋_GBK" w:cs="方正仿宋_GBK"/>
          <w:sz w:val="28"/>
          <w:szCs w:val="28"/>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实现医疗机构电子化注册登记</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（3）压减审批时限。</w:t>
      </w:r>
    </w:p>
    <w:bookmarkEnd w:id="0"/>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对医疗机构开展定期校验，加强对医疗机构执业活动的监管，发现违法违规行为要依法查处并公开结果</w:t>
      </w:r>
      <w:r>
        <w:rPr>
          <w:rFonts w:hint="eastAsia" w:ascii="方正仿宋_GBK" w:hAnsi="方正仿宋_GBK" w:eastAsia="方正仿宋_GBK" w:cs="方正仿宋_GBK"/>
          <w:sz w:val="28"/>
          <w:szCs w:val="28"/>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组织开展医疗机构评审</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依法及时处理投诉举报。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医疗机构申请执业登记注册书；</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《设置医疗机构批准书》（</w:t>
      </w:r>
      <w:r>
        <w:rPr>
          <w:rFonts w:ascii="方正仿宋_GBK" w:hAnsi="方正仿宋_GBK" w:eastAsia="方正仿宋_GBK" w:cs="方正仿宋_GBK"/>
          <w:sz w:val="28"/>
          <w:szCs w:val="28"/>
        </w:rPr>
        <w:t>三级医院、三级妇幼保健院、急救中心、急救站、临床检验中心、中外合资合作医疗机构、港澳台独资医疗机构</w:t>
      </w:r>
      <w:r>
        <w:rPr>
          <w:rFonts w:hint="eastAsia" w:ascii="方正仿宋_GBK" w:hAnsi="方正仿宋_GBK" w:eastAsia="方正仿宋_GBK" w:cs="方正仿宋_GBK"/>
          <w:sz w:val="28"/>
          <w:szCs w:val="28"/>
        </w:rPr>
        <w:t>、戒毒医疗机构需要提供）；</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医疗机构用房产权证明或者使用证明；</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医疗机构建筑设计平面图；</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5.</w:t>
      </w:r>
      <w:r>
        <w:rPr>
          <w:rFonts w:hint="eastAsia" w:ascii="方正仿宋_GBK" w:hAnsi="方正仿宋_GBK" w:eastAsia="方正仿宋_GBK" w:cs="方正仿宋_GBK"/>
          <w:sz w:val="28"/>
          <w:szCs w:val="28"/>
        </w:rPr>
        <w:t>资产评估报告；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w:t>
      </w:r>
      <w:r>
        <w:rPr>
          <w:rFonts w:hint="eastAsia" w:ascii="方正仿宋_GBK" w:hAnsi="方正仿宋_GBK" w:eastAsia="方正仿宋_GBK" w:cs="方正仿宋_GBK"/>
          <w:sz w:val="28"/>
          <w:szCs w:val="28"/>
        </w:rPr>
        <w:t>医疗机构规章制度；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7</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医疗机构法定代表人或者主要负责人以及各科室负责人名录和有关资格证书、执业证书复印件；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8</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营业执照（或事业单位法人证书、民办非企业登记证书）；</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9.</w:t>
      </w:r>
      <w:r>
        <w:rPr>
          <w:rFonts w:hint="eastAsia" w:ascii="方正仿宋_GBK" w:hAnsi="方正仿宋_GBK" w:eastAsia="方正仿宋_GBK" w:cs="方正仿宋_GBK"/>
          <w:sz w:val="28"/>
          <w:szCs w:val="28"/>
        </w:rPr>
        <w:t>法定代表人（或主要负责人）身份证明；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法人承诺书（承诺无《医疗机构管理条例实施细则》第十二条情形）；</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11.</w:t>
      </w:r>
      <w:r>
        <w:rPr>
          <w:rFonts w:hint="eastAsia" w:ascii="方正仿宋_GBK" w:hAnsi="方正仿宋_GBK" w:eastAsia="方正仿宋_GBK" w:cs="方正仿宋_GBK"/>
          <w:sz w:val="28"/>
          <w:szCs w:val="28"/>
        </w:rPr>
        <w:t>附设药房（柜）的药品种类清单、卫生技术人员名录及其有关资格证书、执业证书复印件（申请门诊部、诊所、卫生所、医务室、卫生保健所和卫生站登记的需要提供）。</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《医疗机构管理条例实施细则》第十二条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有下列情形之一的，不得申请设置医疗机构：（一）不能独立承担民事责任的单位；（二）正在服刑或者不具有完全民事行为能力的个人；（三）发生二级以上医疗事故未满五年的医务人员；（四）因违反有关法律、法规和规章，已被吊销执业证书的医务人员；（五）被吊销《医疗机构执业许可证》的医疗机构法定代表人或者主要负责人；（六）省、自治区、直辖市政府卫生计生行政部门规定的其他情形。</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有前款第（二）、（三）、（四）、（五）项所列情形之一者，不得充任医疗机构的法定代表人或者主要负责人。</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《医疗机构管理条例实施细则》第二十五条 申请医疗机构执业登记必须填写《医疗机构申请执业登记注册书》，并向登记机关提交下列材料：（一）《设置医疗机构批准书》或者《设置医疗机构备案回执》；（二）医疗机构用房产权证明或者使用证明；（三）医疗机构建筑设计平面图；（四）资产评估报告；（五）医疗机构规章制度；（六）医疗机构法定代表人或者主要负责人以及各科室负责人名录和有关资格证书、执业证书复印件；（七）省、自治区、直辖市卫生行政部门规定提交的其他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门诊部、诊所、卫生所、医务室、卫生保健所和卫生站登记的，还应当提交附设药房（柜）的药品种类清单、卫生技术人员名录及其有关资格证书、执业证书复印件以及省、自治区、直辖市卫生行政部门规定提交的其他材料。</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向审批机关提出</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受理：审批机关依法予以受理或不予受理；</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关对申请材料组织书面</w:t>
      </w:r>
      <w:r>
        <w:rPr>
          <w:rFonts w:ascii="方正仿宋_GBK" w:hAnsi="方正仿宋_GBK" w:eastAsia="方正仿宋_GBK" w:cs="方正仿宋_GBK"/>
          <w:sz w:val="28"/>
          <w:szCs w:val="28"/>
        </w:rPr>
        <w:t>审查</w:t>
      </w:r>
      <w:r>
        <w:rPr>
          <w:rFonts w:hint="eastAsia" w:ascii="方正仿宋_GBK" w:hAnsi="方正仿宋_GBK" w:eastAsia="方正仿宋_GBK" w:cs="方正仿宋_GBK"/>
          <w:sz w:val="28"/>
          <w:szCs w:val="28"/>
          <w:lang w:val="en-US" w:eastAsia="zh-CN"/>
        </w:rPr>
        <w:t>和现场审核；</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决定：审批机关依法作出准予许可或不予许可的决定；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制证并送达：审批机关向申请人</w:t>
      </w:r>
      <w:r>
        <w:rPr>
          <w:rFonts w:hint="eastAsia" w:ascii="方正仿宋_GBK" w:hAnsi="方正仿宋_GBK" w:eastAsia="方正仿宋_GBK" w:cs="方正仿宋_GBK"/>
          <w:sz w:val="28"/>
          <w:szCs w:val="28"/>
        </w:rPr>
        <w:t>送达</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医疗机构执业许可证》或不予许可决定书</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360" w:lineRule="auto"/>
        <w:ind w:firstLine="560" w:firstLineChars="200"/>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rPr>
        <w:t>第二十五条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医疗机构执业登记必须填写《医疗机构申请执业登记注册书》，并向登记机关提交下列材料：（一）《设置医疗机构批准书》或者《设置医疗机构备案回执》；（二）医疗机构用房产权证明或者使用证明；（三）医疗机构建筑设计平面图；（四）验资证明、资产评估报告；（五）医疗机构规章制度；（六）医疗机构法定代表人或者主要负责人以及各科室负责人名录和有关资格证书、执业证书复印件；（七）省、自治区、直辖市卫生计生行政部门规定提交的其他材料。</w:t>
      </w:r>
    </w:p>
    <w:p>
      <w:pPr>
        <w:spacing w:line="360" w:lineRule="auto"/>
        <w:ind w:firstLine="560" w:firstLineChars="200"/>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门诊部、诊所、卫生所、医务室、卫生保健所和卫生站登记的，还应当提交附设药房（柜）的药品种类清单、卫生技术人员名录及其有关资格证书、执业证书复印件以及省、自治区、直辖市卫生计生行政部门规定提交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《医疗机构管理条例实施细则》第二十六条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《医疗机构管理条例》第十八条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人民政府卫生行政部门自受理执业登记申请之日起45日内，根据本条例和医疗机构基本标准进行审核。审核合格的，予以登记，发给《医疗机构执业许可证》；审核不合格的，将审核结果以书面形式通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11个工作日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医疗机构执业许可证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lang w:val="en-US" w:eastAsia="zh-CN"/>
        </w:rPr>
        <w:t>或15</w:t>
      </w:r>
      <w:r>
        <w:rPr>
          <w:rFonts w:hint="eastAsia" w:ascii="方正仿宋_GBK" w:hAnsi="方正仿宋_GBK" w:eastAsia="方正仿宋_GBK" w:cs="方正仿宋_GBK"/>
          <w:sz w:val="28"/>
          <w:szCs w:val="28"/>
        </w:rPr>
        <w:t>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《医疗机构管理条例实施细则》第三十五条第一、二款 床位在一百张以上的综合医院、中医医院、中西医结合医院、民族医医院以及专科医院、疗养院、康复医院、妇幼保健院、急救中心、临床检验中心和专科疾病防治机构的校验期为三年；其他医疗机构的校验期为一年。</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医疗机构应当于校验期满前三个月向登记机关申请办理校验手续。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2）《卫生部医政司关于医疗机构执业许可证有效期限问题的批复》（卫医管发〔1999〕第66号）根据《医疗机构管理条例》规定，医疗机构的校验期分为1年和3年两种，而《医疗机构执业许可证》副本可用于5次校验结果的登记。因此，一般情况下，《医疗机构执业许可证》及其副本的有效使用期限可依据持证医疗机构校验期的不同，分别定为5年或15年。 地方性法规对有效期限另有规定的，按地方性法规办理。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（1）《医疗机构管理条例实施细则》第三十条 医疗机构变更名称、地址、法定代表人或者主要负责人、所有制形式、服务对象、服务方式、注册资金（资本）、诊疗科目、床位（牙椅）的，必须向登记机关申请办理变更登记，并提交下列材料：（一）医疗机构法定代表人或者主要负责人签署的《医疗机构申请变更登记注册书》；（二）申请变更登记的原因和理由；（三）登记机关规定提交的其他材料。</w:t>
      </w:r>
      <w:r>
        <w:rPr>
          <w:rFonts w:ascii="方正仿宋_GBK" w:hAnsi="方正仿宋_GBK" w:eastAsia="方正仿宋_GBK" w:cs="方正仿宋_GBK"/>
          <w:sz w:val="28"/>
          <w:szCs w:val="28"/>
        </w:rPr>
        <w:t xml:space="preserve">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（2）《医疗机构管理条例实施细则》第三十一条 机关、企业和事业单位设置的为内部职工服务的医疗机构向社会开放，必须按照前条规定申请办理变更登记。</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（3）《医疗机构管理条例实施细则》第三十二条 医疗机构在原登记机关管辖权限范围内变更登记事项的，由原登记机关办理变更登记；因变更登记超出原登记机关管辖权限的，由有管辖权的卫生计生行政部门办理变更登记。</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在原登记机关管辖区域内迁移，由原登记机关办理变更登记；向原登记机关管辖区域外迁移的，应当在取得迁移目的地的卫生计生行政部门发给的《设置医疗机构批准书》，并经原登记机关核准办理注销登记后，再向迁移目的地的卫生计生行政部门申请办理执业登记。</w:t>
      </w:r>
    </w:p>
    <w:p>
      <w:pPr>
        <w:spacing w:line="600" w:lineRule="exact"/>
        <w:ind w:firstLine="562" w:firstLineChars="200"/>
        <w:rPr>
          <w:rFonts w:hint="eastAsia" w:ascii="Times New Roman" w:hAnsi="Times New Roman" w:eastAsia="仿宋GB2312"/>
          <w:sz w:val="28"/>
          <w:szCs w:val="28"/>
          <w:u w:val="none"/>
        </w:rPr>
      </w:pPr>
      <w:r>
        <w:rPr>
          <w:rFonts w:hint="eastAsia" w:ascii="Times New Roman" w:hAnsi="Times New Roman" w:eastAsia="仿宋GB2312"/>
          <w:b/>
          <w:bCs/>
          <w:sz w:val="28"/>
          <w:szCs w:val="28"/>
          <w:u w:val="none"/>
        </w:rPr>
        <w:t>7.是否需要办理审批结果延续手续：</w:t>
      </w:r>
      <w:r>
        <w:rPr>
          <w:rFonts w:hint="eastAsia" w:ascii="方正仿宋_GBK" w:hAnsi="方正仿宋_GBK" w:eastAsia="方正仿宋_GBK" w:cs="方正仿宋_GBK"/>
          <w:sz w:val="28"/>
          <w:szCs w:val="28"/>
          <w:u w:val="none"/>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u w:val="none"/>
        </w:rPr>
        <w:t>8.办理审批结果延续手续的要求</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《医疗机构管理条例实施细则》第三十五条第一、二款 床位在一百张以上的综合医院、中医医院、中西医结合医院、民族医医院以及专科医院、疗养院、康复医院、妇幼保健院、急救中心、临床检验中心和专科疾病防治机构的校验期为三年；其他医疗机构的校验期为一年。</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医疗机构应当于校验期满前三个月向登记机关申请办理校验手续。</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《医疗机构管理条例实施细则》第三十七条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医疗机构有下列情形之一的，登记机关可以根据情况，给予一至六个月的暂缓校验期：（一）不符合《医疗机构基本标准》；（二）限期改正期间；（三）省、自治区、直辖市卫生计生行政部门规定的其他情形。</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不设床位的医疗机构在暂缓校验期内不得执业。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暂缓校验期满仍不能通过校验的，由登记机关注销其《医疗机构执业许可证》</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bookmarkStart w:id="1" w:name="_GoBack"/>
      <w:bookmarkEnd w:id="1"/>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《医疗机构管理条例》</w:t>
      </w:r>
      <w:r>
        <w:rPr>
          <w:rFonts w:hint="eastAsia" w:ascii="方正仿宋_GBK" w:hAnsi="方正仿宋_GBK" w:eastAsia="方正仿宋_GBK" w:cs="方正仿宋_GBK"/>
          <w:i w:val="0"/>
          <w:iCs w:val="0"/>
          <w:caps w:val="0"/>
          <w:spacing w:val="0"/>
          <w:sz w:val="28"/>
          <w:szCs w:val="28"/>
          <w:shd w:val="clear" w:color="auto" w:fill="auto"/>
        </w:rPr>
        <w:t>第十六条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医疗机构的执业登记，由批准其设置的人民政府卫生行政部门办理；不需要办理设置医疗机构批准书的医疗机构的执业登记，由所在地的县级以上地方人民政府卫生行政部门办理。</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按照本条例第十三条规定设置的医疗机构的执业登记，由所在地的省、自治区、直辖市人民政府卫生行政部门办理。</w:t>
      </w:r>
    </w:p>
    <w:p>
      <w:pPr>
        <w:spacing w:line="540" w:lineRule="exact"/>
        <w:ind w:firstLine="560" w:firstLineChars="200"/>
        <w:outlineLvl w:val="2"/>
        <w:rPr>
          <w:rFonts w:hint="eastAsia" w:ascii="Times New Roman" w:hAnsi="Times New Roman" w:eastAsia="仿宋GB2312"/>
          <w:b/>
          <w:bCs/>
          <w:sz w:val="28"/>
          <w:szCs w:val="28"/>
        </w:rPr>
      </w:pPr>
      <w:r>
        <w:rPr>
          <w:rFonts w:hint="eastAsia" w:ascii="方正仿宋_GBK" w:hAnsi="方正仿宋_GBK" w:eastAsia="方正仿宋_GBK" w:cs="方正仿宋_GBK"/>
          <w:i w:val="0"/>
          <w:iCs w:val="0"/>
          <w:caps w:val="0"/>
          <w:spacing w:val="0"/>
          <w:sz w:val="28"/>
          <w:szCs w:val="28"/>
          <w:shd w:val="clear" w:color="auto" w:fill="auto"/>
        </w:rPr>
        <w:t>机关、企业和事业单位设置的为内部职工服务的门诊部、卫生所（室）、诊所的执业登记或者备案，由所在地的县级人民政府卫生行政部门办理。</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lang w:val="en-US" w:eastAsia="zh-CN"/>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（1）《医疗机构管理条例》第二十一条 床位不满100张的医疗机构，其《医疗机构执业许可证》每年校验1次；床位在100张以上的医疗机构，其《医疗机构执业许可证》每3年校验1次。校验由原登记机关办理。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（2）《医疗机构管理条例实施细则》第三十五条 床位在一百张以上的综合医院、中医医院、中西医结合医院、民族医医院以及专科医院、疗养院、康复医院、妇幼保健院、急救中心、临床检验中心和专科疾病防治机构的校验期为三年；其他医疗机构的校验期为一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医疗机构应当于校验期满前三个月向登记机关申请办理校验手续。</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办理校验应当交验《医疗机构执业许可证》，并提交下列文件：（一）《医疗机构校验申请书》；（二）《医疗机构执业许可证》副本；（三）省、自治区、直辖市卫生行政部门规定提交的其他材料。</w:t>
      </w:r>
    </w:p>
    <w:p>
      <w:pPr>
        <w:spacing w:line="540" w:lineRule="exact"/>
        <w:ind w:firstLine="562" w:firstLineChars="200"/>
        <w:outlineLvl w:val="2"/>
        <w:rPr>
          <w:rFonts w:hint="eastAsia" w:ascii="Times New Roman" w:hAnsi="Times New Roman" w:eastAsia="仿宋GB2312"/>
          <w:sz w:val="28"/>
          <w:szCs w:val="28"/>
          <w:u w:val="none"/>
        </w:rPr>
      </w:pPr>
      <w:r>
        <w:rPr>
          <w:rFonts w:hint="eastAsia" w:ascii="Times New Roman" w:hAnsi="Times New Roman" w:eastAsia="仿宋GB2312"/>
          <w:b/>
          <w:bCs/>
          <w:sz w:val="28"/>
          <w:szCs w:val="28"/>
          <w:u w:val="none"/>
        </w:rPr>
        <w:t>3.年检周期：</w:t>
      </w:r>
      <w:r>
        <w:rPr>
          <w:rFonts w:hint="eastAsia" w:ascii="方正仿宋_GBK" w:hAnsi="方正仿宋_GBK" w:eastAsia="方正仿宋_GBK" w:cs="方正仿宋_GBK"/>
          <w:b w:val="0"/>
          <w:bCs w:val="0"/>
          <w:strike w:val="0"/>
          <w:dstrike w:val="0"/>
          <w:color w:val="auto"/>
          <w:sz w:val="28"/>
          <w:szCs w:val="28"/>
          <w:u w:val="none"/>
          <w:lang w:val="en-US" w:eastAsia="zh-CN"/>
        </w:rPr>
        <w:t>1年/3年</w:t>
      </w:r>
    </w:p>
    <w:p>
      <w:pPr>
        <w:spacing w:line="600" w:lineRule="exact"/>
        <w:ind w:firstLine="562" w:firstLineChars="200"/>
        <w:rPr>
          <w:rFonts w:hint="eastAsia" w:ascii="Times New Roman" w:hAnsi="Times New Roman" w:eastAsia="方正仿宋_GBK"/>
          <w:sz w:val="28"/>
          <w:szCs w:val="28"/>
          <w:u w:val="none"/>
          <w:lang w:eastAsia="zh-CN"/>
        </w:rPr>
      </w:pPr>
      <w:r>
        <w:rPr>
          <w:rFonts w:hint="eastAsia" w:ascii="Times New Roman" w:hAnsi="Times New Roman" w:eastAsia="仿宋GB2312"/>
          <w:b/>
          <w:bCs/>
          <w:sz w:val="28"/>
          <w:szCs w:val="28"/>
          <w:u w:val="none"/>
        </w:rPr>
        <w:t>4.年检是否要求报送材料：</w:t>
      </w:r>
      <w:r>
        <w:rPr>
          <w:rFonts w:hint="eastAsia" w:ascii="方正仿宋_GBK" w:hAnsi="方正仿宋_GBK" w:eastAsia="方正仿宋_GBK" w:cs="方正仿宋_GBK"/>
          <w:sz w:val="28"/>
          <w:szCs w:val="28"/>
          <w:u w:val="none"/>
          <w:lang w:val="en-US" w:eastAsia="zh-CN"/>
        </w:rPr>
        <w:t>是</w:t>
      </w:r>
    </w:p>
    <w:p>
      <w:pPr>
        <w:spacing w:line="600" w:lineRule="exact"/>
        <w:ind w:firstLine="562" w:firstLineChars="200"/>
        <w:rPr>
          <w:rFonts w:hint="eastAsia" w:ascii="Times New Roman" w:hAnsi="Times New Roman" w:eastAsia="仿宋GB2312"/>
          <w:b/>
          <w:bCs/>
          <w:sz w:val="28"/>
          <w:szCs w:val="28"/>
          <w:u w:val="none"/>
        </w:rPr>
      </w:pPr>
      <w:r>
        <w:rPr>
          <w:rFonts w:hint="eastAsia" w:ascii="Times New Roman" w:hAnsi="Times New Roman" w:eastAsia="仿宋GB2312"/>
          <w:b/>
          <w:bCs/>
          <w:sz w:val="28"/>
          <w:szCs w:val="28"/>
          <w:u w:val="none"/>
        </w:rPr>
        <w:t>5.年检报送材料名称：</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）医疗</w:t>
      </w:r>
      <w:r>
        <w:rPr>
          <w:rFonts w:hint="eastAsia" w:ascii="方正仿宋_GBK" w:hAnsi="方正仿宋_GBK" w:eastAsia="方正仿宋_GBK" w:cs="方正仿宋_GBK"/>
          <w:sz w:val="28"/>
          <w:szCs w:val="28"/>
        </w:rPr>
        <w:t>机构校验申请书；</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《医疗机构执业许可证》及其副本；</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营业执照（或事业单位法人证书、民办非企业登记证书）；</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法定代表人（或主要负责人）身份证明；</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5</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校验期内</w:t>
      </w:r>
      <w:r>
        <w:rPr>
          <w:rFonts w:hint="eastAsia" w:ascii="方正仿宋_GBK" w:hAnsi="方正仿宋_GBK" w:eastAsia="方正仿宋_GBK" w:cs="方正仿宋_GBK"/>
          <w:sz w:val="28"/>
          <w:szCs w:val="28"/>
        </w:rPr>
        <w:t>各年度工作总结（近三年）；</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6</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诊疗科目、床位（牙椅）等执业登记项目以及卫生技术人员、业务科室和大型医用设备变更情况；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7</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校验期内接受卫生行政部门检查、指导结果及整改情况；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8</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校验期内发生的医疗民事赔偿（补偿）情况（包括医疗事故）以及卫生技术人员违法违规执业及其处理情况；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9</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特殊医疗技术项目开展情况。</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val="en-US"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县级以上地方人民政府卫生</w:t>
      </w:r>
      <w:r>
        <w:rPr>
          <w:rFonts w:hint="eastAsia" w:ascii="方正仿宋_GBK" w:hAnsi="方正仿宋_GBK" w:eastAsia="方正仿宋_GBK" w:cs="方正仿宋_GBK"/>
          <w:color w:val="auto"/>
          <w:sz w:val="28"/>
          <w:szCs w:val="28"/>
          <w:lang w:val="en-US" w:eastAsia="zh-CN"/>
        </w:rPr>
        <w:t>健康</w:t>
      </w:r>
      <w:r>
        <w:rPr>
          <w:rFonts w:hint="eastAsia" w:ascii="方正仿宋_GBK" w:hAnsi="方正仿宋_GBK" w:eastAsia="方正仿宋_GBK" w:cs="方正仿宋_GBK"/>
          <w:color w:val="auto"/>
          <w:sz w:val="28"/>
          <w:szCs w:val="28"/>
        </w:rPr>
        <w:t>行政部门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44226"/>
    <w:rsid w:val="00F33F2F"/>
    <w:rsid w:val="06AD2FD6"/>
    <w:rsid w:val="08AB0294"/>
    <w:rsid w:val="09E606CA"/>
    <w:rsid w:val="0A12100C"/>
    <w:rsid w:val="0B8B5B7C"/>
    <w:rsid w:val="0BB25EB8"/>
    <w:rsid w:val="0C752724"/>
    <w:rsid w:val="0D044226"/>
    <w:rsid w:val="13E41702"/>
    <w:rsid w:val="164702BC"/>
    <w:rsid w:val="18610BAC"/>
    <w:rsid w:val="189C4F9F"/>
    <w:rsid w:val="19180A39"/>
    <w:rsid w:val="208F3ABC"/>
    <w:rsid w:val="25B91145"/>
    <w:rsid w:val="26510E10"/>
    <w:rsid w:val="2AE83640"/>
    <w:rsid w:val="2B5C085B"/>
    <w:rsid w:val="345141DE"/>
    <w:rsid w:val="3A566E94"/>
    <w:rsid w:val="4A701360"/>
    <w:rsid w:val="4EDB3525"/>
    <w:rsid w:val="50C7154B"/>
    <w:rsid w:val="53953EC5"/>
    <w:rsid w:val="54547704"/>
    <w:rsid w:val="5BF555A4"/>
    <w:rsid w:val="5E0E0B9F"/>
    <w:rsid w:val="664E023A"/>
    <w:rsid w:val="67FA5A0B"/>
    <w:rsid w:val="6C81552E"/>
    <w:rsid w:val="71666D6C"/>
    <w:rsid w:val="78BA6EFC"/>
    <w:rsid w:val="79AF0000"/>
    <w:rsid w:val="7AD61459"/>
    <w:rsid w:val="7C256F55"/>
    <w:rsid w:val="7FA2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11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2024-01-08T03:29:00Z</dcterms:created>
  <dc:creator>Administrator</dc:creator>
  <cp:lastModifiedBy>Administrator</cp:lastModifiedBy>
  <dcterms:modified xsi:type="dcterms:W3CDTF">2024-01-10T06:35:21Z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