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val="0"/>
          <w:strike w:val="0"/>
          <w:dstrike w:val="0"/>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val="0"/>
          <w:strike w:val="0"/>
          <w:dstrike w:val="0"/>
          <w:color w:val="000000" w:themeColor="text1"/>
          <w:sz w:val="44"/>
          <w:szCs w:val="44"/>
          <w14:textFill>
            <w14:solidFill>
              <w14:schemeClr w14:val="tx1"/>
            </w14:solidFill>
          </w14:textFill>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宋体" w:hAnsi="宋体" w:eastAsia="宋体" w:cs="宋体"/>
          <w:b w:val="0"/>
          <w:bCs w:val="0"/>
          <w:strike w:val="0"/>
          <w:dstrike w:val="0"/>
          <w:color w:val="000000" w:themeColor="text1"/>
          <w:sz w:val="28"/>
          <w:szCs w:val="28"/>
          <w:lang w:eastAsia="zh-CN"/>
          <w14:textFill>
            <w14:solidFill>
              <w14:schemeClr w14:val="tx1"/>
            </w14:solidFill>
          </w14:textFill>
        </w:rPr>
      </w:pPr>
      <w:r>
        <w:rPr>
          <w:rFonts w:hint="eastAsia" w:ascii="方正楷体_GBK" w:hAnsi="方正楷体_GBK" w:eastAsia="方正楷体_GBK" w:cs="方正楷体_GBK"/>
          <w:b w:val="0"/>
          <w:bCs w:val="0"/>
          <w:strike w:val="0"/>
          <w:dstrike w:val="0"/>
          <w:color w:val="000000" w:themeColor="text1"/>
          <w:sz w:val="32"/>
          <w:szCs w:val="32"/>
          <w:lang w:eastAsia="zh-CN"/>
          <w14:textFill>
            <w14:solidFill>
              <w14:schemeClr w14:val="tx1"/>
            </w14:solidFill>
          </w14:textFill>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宋体" w:hAnsi="宋体" w:eastAsia="宋体" w:cs="宋体"/>
          <w:b w:val="0"/>
          <w:bCs w:val="0"/>
          <w:strike w:val="0"/>
          <w:dstrike w:val="0"/>
          <w:color w:val="000000" w:themeColor="text1"/>
          <w:sz w:val="28"/>
          <w:szCs w:val="28"/>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32"/>
          <w:szCs w:val="32"/>
          <w:lang w:val="en-US" w:eastAsia="zh-CN"/>
          <w14:textFill>
            <w14:solidFill>
              <w14:schemeClr w14:val="tx1"/>
            </w14:solidFill>
          </w14:textFill>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地名命名、更名审批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32"/>
          <w:szCs w:val="32"/>
          <w:lang w:val="en-US" w:eastAsia="zh-CN"/>
          <w14:textFill>
            <w14:solidFill>
              <w14:schemeClr w14:val="tx1"/>
            </w14:solidFill>
          </w14:textFill>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县民政局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32"/>
          <w:szCs w:val="32"/>
          <w:lang w:val="en-US" w:eastAsia="zh-CN"/>
          <w14:textFill>
            <w14:solidFill>
              <w14:schemeClr w14:val="tx1"/>
            </w14:solidFill>
          </w14:textFill>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县级有关部门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32"/>
          <w:szCs w:val="32"/>
          <w:lang w:val="en-US" w:eastAsia="zh-CN"/>
          <w14:textFill>
            <w14:solidFill>
              <w14:schemeClr w14:val="tx1"/>
            </w14:solidFill>
          </w14:textFill>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32"/>
          <w:szCs w:val="32"/>
          <w:lang w:val="en-US" w:eastAsia="zh-CN"/>
          <w14:textFill>
            <w14:solidFill>
              <w14:schemeClr w14:val="tx1"/>
            </w14:solidFill>
          </w14:textFill>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具有重要地理方位意义的水利设施命名、更名审批（县水务局）</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pPr>
    </w:p>
    <w:p>
      <w:pPr>
        <w:jc w:val="both"/>
        <w:outlineLvl w:val="9"/>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pPr>
    </w:p>
    <w:p>
      <w:pPr>
        <w:jc w:val="center"/>
        <w:outlineLvl w:val="9"/>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p>
    <w:p>
      <w:pPr>
        <w:jc w:val="center"/>
        <w:outlineLvl w:val="9"/>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pPr>
      <w:r>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t>具有重要地理方位意义的水利设施命名审批</w:t>
      </w:r>
    </w:p>
    <w:p>
      <w:pPr>
        <w:jc w:val="center"/>
        <w:outlineLvl w:val="9"/>
        <w:rPr>
          <w:rFonts w:hint="eastAsia" w:ascii="方正小标宋_GBK" w:hAnsi="方正小标宋_GBK" w:eastAsia="方正小标宋_GBK" w:cs="方正小标宋_GBK"/>
          <w:b w:val="0"/>
          <w:bCs w:val="0"/>
          <w:strike w:val="0"/>
          <w:dstrike w:val="0"/>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b w:val="0"/>
          <w:bCs w:val="0"/>
          <w:strike w:val="0"/>
          <w:dstrike w:val="0"/>
          <w:color w:val="000000" w:themeColor="text1"/>
          <w:sz w:val="40"/>
          <w:szCs w:val="40"/>
          <w:lang w:val="en-US" w:eastAsia="zh-CN"/>
          <w14:textFill>
            <w14:solidFill>
              <w14:schemeClr w14:val="tx1"/>
            </w14:solidFill>
          </w14:textFill>
        </w:rPr>
        <w:t>【000111108003】</w:t>
      </w:r>
    </w:p>
    <w:p>
      <w:pPr>
        <w:jc w:val="center"/>
        <w:outlineLvl w:val="9"/>
        <w:rPr>
          <w:rFonts w:hint="eastAsia" w:ascii="方正小标宋_GBK" w:hAnsi="方正小标宋_GBK" w:eastAsia="方正小标宋_GBK" w:cs="方正小标宋_GBK"/>
          <w:b w:val="0"/>
          <w:bCs w:val="0"/>
          <w:strike w:val="0"/>
          <w:dstrike w:val="0"/>
          <w:color w:val="000000" w:themeColor="text1"/>
          <w:sz w:val="40"/>
          <w:szCs w:val="40"/>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537" w:firstLineChars="0"/>
        <w:textAlignment w:val="auto"/>
        <w:outlineLvl w:val="9"/>
        <w:rPr>
          <w:rFonts w:ascii="Times New Roman" w:hAnsi="Times New Roman" w:eastAsia="黑体"/>
          <w:b w:val="0"/>
          <w:bCs w:val="0"/>
          <w:strike w:val="0"/>
          <w:dstrike w:val="0"/>
          <w:color w:val="000000" w:themeColor="text1"/>
          <w:sz w:val="28"/>
          <w:szCs w:val="28"/>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w:t>
      </w:r>
      <w:r>
        <w:rPr>
          <w:rFonts w:hint="default" w:ascii="Times New Roman" w:hAnsi="Times New Roman" w:eastAsia="仿宋GB2312" w:cs="Times New Roman"/>
          <w:b/>
          <w:bCs/>
          <w:strike w:val="0"/>
          <w:dstrike w:val="0"/>
          <w:color w:val="000000" w:themeColor="text1"/>
          <w:sz w:val="28"/>
          <w:szCs w:val="28"/>
          <w:lang w:val="en-US"/>
          <w14:textFill>
            <w14:solidFill>
              <w14:schemeClr w14:val="tx1"/>
            </w14:solidFill>
          </w14:textFill>
        </w:rPr>
        <w:t>行政许可事项名称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及编码</w:t>
      </w:r>
    </w:p>
    <w:p>
      <w:pPr>
        <w:spacing w:line="360" w:lineRule="auto"/>
        <w:ind w:firstLine="560" w:firstLineChars="200"/>
        <w:outlineLvl w:val="9"/>
        <w:rPr>
          <w:rFonts w:hint="eastAsia" w:ascii="仿宋" w:hAnsi="仿宋" w:eastAsia="仿宋" w:cs="仿宋"/>
          <w:strike w:val="0"/>
          <w:dstrike w:val="0"/>
          <w:color w:val="000000" w:themeColor="text1"/>
          <w:sz w:val="28"/>
          <w:szCs w:val="28"/>
          <w:lang w:val="en-US"/>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14:textFill>
            <w14:solidFill>
              <w14:schemeClr w14:val="tx1"/>
            </w14:solidFill>
          </w14:textFill>
        </w:rPr>
        <w:t>地名命名、更名审批</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14:textFill>
            <w14:solidFill>
              <w14:schemeClr w14:val="tx1"/>
            </w14:solidFill>
          </w14:textFill>
        </w:rPr>
        <w:t>00011110800Y</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行政许可</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事项子项名称及编码</w:t>
      </w:r>
    </w:p>
    <w:p>
      <w:pPr>
        <w:spacing w:line="360" w:lineRule="auto"/>
        <w:ind w:firstLine="560" w:firstLineChars="200"/>
        <w:outlineLvl w:val="9"/>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14:textFill>
            <w14:solidFill>
              <w14:schemeClr w14:val="tx1"/>
            </w14:solidFill>
          </w14:textFill>
        </w:rPr>
        <w:t>具有重要地理方位意义的水利设施命名、更名审批【000111108003】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3.行政许可事项业务办理项名称及编码</w:t>
      </w:r>
    </w:p>
    <w:p>
      <w:pPr>
        <w:spacing w:line="360" w:lineRule="auto"/>
        <w:ind w:firstLine="560" w:firstLineChars="200"/>
        <w:outlineLvl w:val="9"/>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具有重要地理方位意义的水利设施命名审批(00011110800301)</w:t>
      </w:r>
    </w:p>
    <w:p>
      <w:pPr>
        <w:spacing w:line="360" w:lineRule="auto"/>
        <w:ind w:firstLine="562" w:firstLineChars="200"/>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000000" w:themeColor="text1"/>
          <w:sz w:val="28"/>
          <w:szCs w:val="28"/>
          <w:lang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《地名管理条例》</w:t>
      </w:r>
    </w:p>
    <w:p>
      <w:pPr>
        <w:spacing w:line="600" w:lineRule="exact"/>
        <w:ind w:firstLine="562" w:firstLineChars="200"/>
        <w:outlineLvl w:val="9"/>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实施机关</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县民政局</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bookmarkStart w:id="0" w:name="_GoBack"/>
      <w:bookmarkEnd w:id="0"/>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审批层级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县级</w:t>
      </w:r>
    </w:p>
    <w:p>
      <w:pPr>
        <w:spacing w:line="600" w:lineRule="exact"/>
        <w:ind w:firstLine="562" w:firstLineChars="200"/>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9.行使</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县级</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是否由审批机关受理</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是</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11.</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受理层级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县级</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是否存在初审环节</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否</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highlight w:val="yellow"/>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13.</w:t>
      </w:r>
      <w:r>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初审层级</w:t>
      </w: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对应政务服务事项国家级基本目录名称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无对应政务服务事项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560" w:firstLineChars="0"/>
        <w:textAlignment w:val="auto"/>
        <w:outlineLvl w:val="9"/>
        <w:rPr>
          <w:rFonts w:hint="default"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行政许可事项类型</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其他型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560" w:firstLineChars="0"/>
        <w:textAlignment w:val="auto"/>
        <w:outlineLvl w:val="9"/>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1.准予行政许可的条件</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（1）具有重要地理方位意义的水利设施的命名。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规定行政许可条件的依据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《地名管理条例》第九条：地名由专名和通名两部分组成。地名的命名应当遵循下列规定：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（一）含义明确、健康，不违背公序良俗；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（二）符合地理实体的实际地域、规模、性质等特征；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（三）使用国家通用语言文字，避免使用生僻字；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（四）一般不以人名作地名，不以国家领导人的名字作地名；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（五）不以外国人名、地名作地名；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（六）不以企业名称或者商标名称作地名；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（七）国内著名的自然地理实体名称，全国范围内的县级以上行政区划名称，不应重名，并避免同音；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（十）具有重要地理方位意义的交通运输、水利、电力、通信、气象等设施名称，一般应当与所在地地名统一。</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法律、行政法规对地名命名规则另有规定的，从其规定。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579" w:firstLineChars="0"/>
        <w:textAlignment w:val="auto"/>
        <w:outlineLvl w:val="9"/>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行政许可服务对象类型</w:t>
      </w: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与改革举措</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1.服务对象类型：</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2.是否为涉企许可事项：</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否</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3.涉企经营许可事项名称：</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4.许可证件名称：</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5.改革方式：</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6.具体改革举措</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（1）针对具有重要地理方位意义的水利设施的命名，水利部提供申请样例模板，方便服务对象开展有关业务。</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（2）计划实现具有重要地理方位意义的水利设施的命名业务的网上办理。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7.加强事中事后监管措施</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（2）县级以上人民政府地名行政主管部门和其他有关部门可以委托第三方机构对地名的命名情况进行评估。</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149" w:leftChars="0" w:firstLine="16" w:firstLineChars="0"/>
        <w:textAlignment w:val="auto"/>
        <w:outlineLvl w:val="9"/>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1.申请材料名称</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地名命名申请书，包括命名的方案及理由和地理实体的位置、规模、性质等基本情况。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规定申请材料的依据</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（一）命名、更名的方案及理由；</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（二）地理实体的位置、规模、性质等基本情况；</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（三）国务院地名行政主管部门规定应当提交的其他材料。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537" w:firstLineChars="0"/>
        <w:textAlignment w:val="auto"/>
        <w:outlineLvl w:val="9"/>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中介服务</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1.有无法定中介服务事项：</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中介服务事项名称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spacing w:line="600" w:lineRule="exact"/>
        <w:ind w:firstLine="562" w:firstLineChars="200"/>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提供中介服务的机构</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中介服务事项的收费性质</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518" w:firstLineChars="0"/>
        <w:textAlignment w:val="auto"/>
        <w:outlineLvl w:val="9"/>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1.办理行政许可的程序环节</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2.规定行政许可程序的依据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行政许可申请可以通过信函、电报、电传、传真、电子数据交换和电子邮件等方式提出。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申请人要求行政机关对公示内容予以说明、解释的，行政机关应当说明、解释，提供准确、可靠的信息。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第32条：行政机关对申请人提出的行政许可申请，应当根据下列情况分别作出处理：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（一）申请事项依法不需要取得行政许可的，应当即时告知申请人不受理；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（三）申请材料存在可以当场更正的错误的，应当允许申请人当场更正；</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行政机关受理或者不予受理行政许可申请，应当出具加盖本行政机关专用印章和注明日期的书面凭证。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第34条：行政机关应当对申请人提交的申请材料进行审查。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第38条：申请人的申请符合法定条件、标准的，行政机关应当依法作出准予行政许可的书面决定。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（一）委托人和代理人的基本情况；</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（二）代为提出水行政许可申请、递交有关材料、收受法律文书、接受询问等代理事项和代理权限；</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（三）代理起止日期。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水行政许可实施机关应当根据申请人的要求，对公示内容予以说明、解释。</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第23条：水行政许可实施机关收到水行政许可申请后，应当对下列事项进行审查：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（一）申请事项是否依法需要取得水行政许可；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（二）申请事项是否属于本机关的职权范围；</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（三）申请人是否具有依法不得提出水行政许可申请的情形；</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（四）申请材料是否齐全、符合法定形式。</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第24条：水行政许可实施机关对水行政许可申请审查后，应当根据下列情况分别作出处理：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第27条：水行政许可实施机关受理水行政许可申请后应当进行审查。审查一般以书面形式进行。</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是否需要现场勘验</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部分情况下开展</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是否需要组织听证</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部分情况下开展</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是否需要招标、拍卖、挂牌交易</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否</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是否需要检验、检测、检疫</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否</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是否需要鉴定</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否</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是否需要专家评审</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部分情况下开展</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是否需要向社会公示</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是</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是否实行告知承诺办理</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否</w:t>
      </w:r>
    </w:p>
    <w:p>
      <w:pPr>
        <w:spacing w:line="600" w:lineRule="exact"/>
        <w:ind w:firstLine="562" w:firstLineChars="200"/>
        <w:outlineLvl w:val="9"/>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11.审批机关是否委托服务机构开展技术性服务：</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560" w:firstLineChars="0"/>
        <w:textAlignment w:val="auto"/>
        <w:outlineLvl w:val="9"/>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受理和审批时限</w:t>
      </w:r>
    </w:p>
    <w:p>
      <w:pPr>
        <w:spacing w:line="600" w:lineRule="exact"/>
        <w:ind w:firstLine="562"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1.承诺受理时限：</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2.法定审批时限：</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3.规定法定审批时限依据</w:t>
      </w:r>
    </w:p>
    <w:p>
      <w:pPr>
        <w:spacing w:line="600" w:lineRule="exact"/>
        <w:ind w:firstLine="560" w:firstLineChars="200"/>
        <w:outlineLvl w:val="9"/>
        <w:rPr>
          <w:rFonts w:hint="default" w:ascii="Times New Roman" w:hAnsi="Times New Roman" w:eastAsia="仿宋GB2312" w:cs="Times New Roman"/>
          <w:color w:val="000000" w:themeColor="text1"/>
          <w:sz w:val="32"/>
          <w:szCs w:val="32"/>
          <w:lang w:val="en-US"/>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color w:val="000000" w:themeColor="text1"/>
          <w:sz w:val="32"/>
          <w:szCs w:val="32"/>
          <w:lang w:val="en-US"/>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4.承诺审批时限：</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5</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个工作日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依法进行专家评审另需时间不计算在该时限</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537" w:firstLineChars="0"/>
        <w:textAlignment w:val="auto"/>
        <w:outlineLvl w:val="9"/>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收费</w:t>
      </w:r>
    </w:p>
    <w:p>
      <w:pPr>
        <w:spacing w:line="600" w:lineRule="exact"/>
        <w:ind w:firstLine="562" w:firstLineChars="200"/>
        <w:outlineLvl w:val="9"/>
        <w:rPr>
          <w:rFonts w:hint="eastAsia"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1.办理行政许可是否收费：</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2.收费项目的名称、收费项目的标准、设定收费项目的依据、规定收费标准的依据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537" w:firstLineChars="0"/>
        <w:textAlignment w:val="auto"/>
        <w:outlineLvl w:val="9"/>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1.审批结果类型：</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2.审批结果名称：</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3.审批结果的有效期限：</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5.是否需要办理审批结果变更手续：</w:t>
      </w:r>
      <w:r>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7.是否需要办理审批结果延续手续：</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themeColor="text1"/>
          <w:sz w:val="28"/>
          <w:szCs w:val="28"/>
          <w:highlight w:val="yellow"/>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highlight w:val="yellow"/>
          <w:lang w:val="en-US" w:eastAsia="zh-CN"/>
          <w14:textFill>
            <w14:solidFill>
              <w14:schemeClr w14:val="tx1"/>
            </w14:solidFill>
          </w14:textFill>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498" w:firstLineChars="0"/>
        <w:textAlignment w:val="auto"/>
        <w:outlineLvl w:val="9"/>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1.有无行政许可数量限制：</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2.公布数量限制的方式：</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3.公布数量限制的周期：</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4.在数量限制条件下实施行政许可的方式：</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665" w:leftChars="0" w:firstLine="0" w:firstLineChars="0"/>
        <w:textAlignment w:val="auto"/>
        <w:outlineLvl w:val="9"/>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1.有无年检要求：</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3.年检周期：</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4.年检是否要求报送材料：</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5.年检报送材料名称：</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6.年检是否收费：</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8.通过年检的证明或者标志：</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Chars="0"/>
        <w:textAlignment w:val="auto"/>
        <w:outlineLvl w:val="9"/>
        <w:rPr>
          <w:rFonts w:hint="default"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有无年报要求</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年报报送材料名称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年报周期</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Chars="0"/>
        <w:textAlignment w:val="auto"/>
        <w:outlineLvl w:val="9"/>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t>州水务局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30" w:leftChars="0" w:firstLineChars="0"/>
        <w:textAlignment w:val="auto"/>
        <w:outlineLvl w:val="9"/>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仿宋" w:hAnsi="仿宋" w:eastAsia="仿宋" w:cs="仿宋"/>
          <w:strike w:val="0"/>
          <w:dstrike w:val="0"/>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-126365</wp:posOffset>
              </wp:positionV>
              <wp:extent cx="717550" cy="268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95pt;height:21.15pt;width:56.5pt;mso-position-horizontal:center;mso-position-horizontal-relative:margin;z-index:251659264;mso-width-relative:page;mso-height-relative:page;" filled="f" stroked="f" coordsize="21600,21600" o:gfxdata="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sQcNJ1gAAAAcBAAAPAAAAAAAAAAEAIAAAACIAAABkcnMvZG93bnJldi54&#10;bWxQSwECFAAUAAAACACHTuJAtDsRADUCAABhBAAADgAAAAAAAAABACAAAAAlAQAAZHJzL2Uyb0Rv&#10;Yy54bWxQSwUGAAAAAAYABgBZAQAAzAU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20179"/>
    <w:multiLevelType w:val="singleLevel"/>
    <w:tmpl w:val="A4D20179"/>
    <w:lvl w:ilvl="0" w:tentative="0">
      <w:start w:val="1"/>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MjJiNWJhYzM0MzcyZDUwNTJkMWFiNTEyMWY2YTUifQ=="/>
  </w:docVars>
  <w:rsids>
    <w:rsidRoot w:val="67323C41"/>
    <w:rsid w:val="027827D9"/>
    <w:rsid w:val="03F4380B"/>
    <w:rsid w:val="07903FF7"/>
    <w:rsid w:val="125F472B"/>
    <w:rsid w:val="1303513C"/>
    <w:rsid w:val="169B5E23"/>
    <w:rsid w:val="19AD7F51"/>
    <w:rsid w:val="19F65997"/>
    <w:rsid w:val="1D274763"/>
    <w:rsid w:val="1DE64D63"/>
    <w:rsid w:val="20442C96"/>
    <w:rsid w:val="28E848A9"/>
    <w:rsid w:val="28EA7DAC"/>
    <w:rsid w:val="2C3A1907"/>
    <w:rsid w:val="3039422C"/>
    <w:rsid w:val="31E10D64"/>
    <w:rsid w:val="330B3B4A"/>
    <w:rsid w:val="35752A54"/>
    <w:rsid w:val="35B361A6"/>
    <w:rsid w:val="36D30013"/>
    <w:rsid w:val="370A1FDB"/>
    <w:rsid w:val="3C836BC3"/>
    <w:rsid w:val="409E2E12"/>
    <w:rsid w:val="41524683"/>
    <w:rsid w:val="41AE3BD5"/>
    <w:rsid w:val="43955C87"/>
    <w:rsid w:val="4431076F"/>
    <w:rsid w:val="450B5ED4"/>
    <w:rsid w:val="451F0948"/>
    <w:rsid w:val="49434692"/>
    <w:rsid w:val="515103D2"/>
    <w:rsid w:val="520F473A"/>
    <w:rsid w:val="54342B34"/>
    <w:rsid w:val="54893381"/>
    <w:rsid w:val="56CA5FF0"/>
    <w:rsid w:val="58F47BFE"/>
    <w:rsid w:val="5A191F5F"/>
    <w:rsid w:val="5D2972E4"/>
    <w:rsid w:val="5E1E2967"/>
    <w:rsid w:val="5E44092B"/>
    <w:rsid w:val="634B193A"/>
    <w:rsid w:val="64F02128"/>
    <w:rsid w:val="66413063"/>
    <w:rsid w:val="66742B6F"/>
    <w:rsid w:val="67323C41"/>
    <w:rsid w:val="69B82081"/>
    <w:rsid w:val="69BC0511"/>
    <w:rsid w:val="6B110427"/>
    <w:rsid w:val="6BB9504A"/>
    <w:rsid w:val="6DA66DF3"/>
    <w:rsid w:val="73101D77"/>
    <w:rsid w:val="73D60009"/>
    <w:rsid w:val="75E93780"/>
    <w:rsid w:val="760F39BF"/>
    <w:rsid w:val="76DF0815"/>
    <w:rsid w:val="77037E61"/>
    <w:rsid w:val="771F5A4B"/>
    <w:rsid w:val="78761BB0"/>
    <w:rsid w:val="7A780FDA"/>
    <w:rsid w:val="7BB57A83"/>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40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2023-07-05T03:00:00Z</dcterms:created>
  <dc:creator>永攀高峰</dc:creator>
  <cp:lastModifiedBy>民政收发员</cp:lastModifiedBy>
  <cp:lastPrinted>2023-07-05T03:10:00Z</cp:lastPrinted>
  <dcterms:modified xsi:type="dcterms:W3CDTF">2024-02-02T02:03:50Z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4276AB8A21DB411C9CECA68A3C34981F_13</vt:lpwstr>
  </property>
</Properties>
</file>