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snapToGrid/>
        <w:spacing w:line="240" w:lineRule="auto"/>
        <w:ind w:firstLine="0" w:firstLineChars="0"/>
        <w:rPr>
          <w:rFonts w:hint="default"/>
          <w:lang w:val="en-US" w:eastAsia="zh-CN"/>
        </w:rPr>
      </w:pPr>
      <w:r>
        <w:rPr>
          <w:rFonts w:hint="eastAsia" w:ascii="方正黑体_GBK" w:hAnsi="方正黑体_GBK" w:cs="Times New Roman"/>
          <w:color w:val="auto"/>
          <w:sz w:val="32"/>
          <w:szCs w:val="22"/>
          <w:lang w:eastAsia="zh-CN"/>
        </w:rPr>
        <w:t>附件</w:t>
      </w:r>
      <w:r>
        <w:rPr>
          <w:rFonts w:hint="eastAsia" w:ascii="方正黑体_GBK" w:hAnsi="方正黑体_GBK" w:cs="Times New Roman"/>
          <w:color w:val="auto"/>
          <w:sz w:val="32"/>
          <w:szCs w:val="22"/>
          <w:lang w:val="en-US" w:eastAsia="zh-CN"/>
        </w:rPr>
        <w:t>2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eastAsia="zh-CN"/>
        </w:rPr>
        <w:t>云南省大学生、退役军人创业补贴项目商业计划书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leftChars="0" w:firstLine="0" w:firstLineChars="0"/>
        <w:jc w:val="center"/>
        <w:rPr>
          <w:rFonts w:hint="eastAsia" w:ascii="Times New Roman" w:hAnsi="Times New Roman" w:eastAsia="黑体" w:cs="Times New Roman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shd w:val="clear" w:color="auto" w:fill="FFFFFF"/>
          <w:lang w:eastAsia="zh-CN"/>
        </w:rPr>
        <w:t>（模板）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leftChars="0" w:firstLine="0" w:firstLineChars="0"/>
        <w:jc w:val="left"/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执行摘要</w:t>
      </w:r>
    </w:p>
    <w:tbl>
      <w:tblPr>
        <w:tblStyle w:val="4"/>
        <w:tblW w:w="93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443"/>
        <w:gridCol w:w="1898"/>
        <w:gridCol w:w="976"/>
        <w:gridCol w:w="575"/>
        <w:gridCol w:w="625"/>
        <w:gridCol w:w="10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公司/团队名称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注册资金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工商登记注册地址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公司类型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产品/服务概况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市场机会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商业模式</w:t>
            </w:r>
          </w:p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（盈利模式）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吸纳和带动就业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投资额（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万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元）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投资收益率（第一年）</w:t>
            </w:r>
          </w:p>
        </w:tc>
        <w:tc>
          <w:tcPr>
            <w:tcW w:w="1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7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预期净利润（税后利润）</w:t>
            </w:r>
          </w:p>
        </w:tc>
        <w:tc>
          <w:tcPr>
            <w:tcW w:w="2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第一年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万元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第二年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万元</w:t>
            </w:r>
          </w:p>
        </w:tc>
        <w:tc>
          <w:tcPr>
            <w:tcW w:w="22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第三年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年增长率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年增长率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7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投资收益率＝净利润÷总投资额×100%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预期净利润－第一年：见经营第一年利润表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5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此表中“总投资额”项的金额等于资金需求合计</w:t>
            </w:r>
          </w:p>
        </w:tc>
      </w:tr>
    </w:tbl>
    <w:p>
      <w:pPr>
        <w:widowControl/>
        <w:numPr>
          <w:ilvl w:val="0"/>
          <w:numId w:val="0"/>
        </w:numPr>
        <w:snapToGrid w:val="0"/>
        <w:spacing w:line="560" w:lineRule="exact"/>
        <w:ind w:leftChars="0"/>
        <w:jc w:val="left"/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shd w:val="clear" w:color="auto" w:fill="FFFFFF"/>
          <w:lang w:eastAsia="zh-CN"/>
        </w:rPr>
        <w:t>二、</w:t>
      </w: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市场分析</w:t>
      </w:r>
    </w:p>
    <w:tbl>
      <w:tblPr>
        <w:tblStyle w:val="4"/>
        <w:tblW w:w="92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市场定位</w:t>
            </w:r>
          </w:p>
        </w:tc>
        <w:tc>
          <w:tcPr>
            <w:tcW w:w="7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目标客户</w:t>
            </w:r>
          </w:p>
        </w:tc>
        <w:tc>
          <w:tcPr>
            <w:tcW w:w="7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市场预测</w:t>
            </w:r>
          </w:p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（市场</w:t>
            </w:r>
          </w:p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占有率）</w:t>
            </w:r>
          </w:p>
        </w:tc>
        <w:tc>
          <w:tcPr>
            <w:tcW w:w="7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</w:tbl>
    <w:p>
      <w:pPr>
        <w:widowControl/>
        <w:snapToGrid w:val="0"/>
        <w:spacing w:line="400" w:lineRule="exact"/>
        <w:ind w:firstLine="0" w:firstLineChars="0"/>
        <w:jc w:val="left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shd w:val="clear" w:color="auto" w:fill="FFFFFF"/>
          <w:lang w:eastAsia="zh-CN"/>
        </w:rPr>
        <w:t>三、</w:t>
      </w: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营销策略</w:t>
      </w:r>
    </w:p>
    <w:tbl>
      <w:tblPr>
        <w:tblStyle w:val="4"/>
        <w:tblW w:w="9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营销计划</w:t>
            </w:r>
          </w:p>
        </w:tc>
        <w:tc>
          <w:tcPr>
            <w:tcW w:w="7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竞争分析</w:t>
            </w:r>
          </w:p>
        </w:tc>
        <w:tc>
          <w:tcPr>
            <w:tcW w:w="7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widowControl/>
        <w:snapToGrid w:val="0"/>
        <w:spacing w:line="560" w:lineRule="exact"/>
        <w:ind w:firstLine="0" w:firstLineChars="0"/>
        <w:jc w:val="left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四、管理团队</w:t>
      </w:r>
    </w:p>
    <w:tbl>
      <w:tblPr>
        <w:tblStyle w:val="4"/>
        <w:tblW w:w="93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085"/>
        <w:gridCol w:w="1085"/>
        <w:gridCol w:w="1808"/>
        <w:gridCol w:w="1808"/>
        <w:gridCol w:w="23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年龄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学历及专业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主要工作经历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优势专长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2"/>
        </w:numPr>
        <w:snapToGrid w:val="0"/>
        <w:spacing w:line="400" w:lineRule="exact"/>
        <w:ind w:firstLine="0" w:firstLineChars="0"/>
        <w:jc w:val="left"/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财务分析报告</w:t>
      </w:r>
      <w:bookmarkStart w:id="0" w:name="_Toc256779598"/>
    </w:p>
    <w:p>
      <w:pPr>
        <w:widowControl/>
        <w:snapToGrid w:val="0"/>
        <w:spacing w:line="400" w:lineRule="exact"/>
        <w:ind w:firstLine="0" w:firstLineChars="0"/>
        <w:jc w:val="left"/>
        <w:rPr>
          <w:rFonts w:ascii="Times New Roman" w:hAnsi="Times New Roman" w:eastAsia="宋体" w:cs="Times New Roman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 xml:space="preserve">1.启动资金来源                                          </w:t>
      </w:r>
      <w:r>
        <w:rPr>
          <w:rFonts w:ascii="Times New Roman" w:hAnsi="Times New Roman" w:eastAsia="宋体" w:cs="Times New Roman"/>
          <w:kern w:val="0"/>
          <w:sz w:val="24"/>
          <w:shd w:val="clear" w:color="auto" w:fill="FFFFFF"/>
        </w:rPr>
        <w:t xml:space="preserve">  单位：万元</w:t>
      </w:r>
      <w:bookmarkEnd w:id="0"/>
    </w:p>
    <w:tbl>
      <w:tblPr>
        <w:tblStyle w:val="4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340"/>
        <w:gridCol w:w="2450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筹资渠道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资金提供方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金额</w:t>
            </w:r>
          </w:p>
        </w:tc>
        <w:tc>
          <w:tcPr>
            <w:tcW w:w="2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占投资总额比例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400" w:lineRule="exact"/>
        <w:ind w:firstLine="0" w:firstLineChars="0"/>
        <w:jc w:val="left"/>
        <w:rPr>
          <w:rFonts w:ascii="Times New Roman" w:hAnsi="Times New Roman" w:eastAsia="宋体" w:cs="Times New Roman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>2.最近年度利润</w:t>
      </w:r>
      <w:r>
        <w:rPr>
          <w:rFonts w:hint="eastAsia" w:ascii="Times New Roman" w:hAnsi="Times New Roman" w:eastAsia="宋体" w:cs="Times New Roman"/>
          <w:b/>
          <w:kern w:val="0"/>
          <w:sz w:val="24"/>
          <w:shd w:val="clear" w:color="auto" w:fill="FFFFFF"/>
          <w:lang w:val="en-US" w:eastAsia="zh-CN"/>
        </w:rPr>
        <w:t xml:space="preserve">                  </w:t>
      </w: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 xml:space="preserve">            </w:t>
      </w:r>
      <w:r>
        <w:rPr>
          <w:rFonts w:ascii="Times New Roman" w:hAnsi="Times New Roman" w:eastAsia="宋体" w:cs="Times New Roman"/>
          <w:kern w:val="0"/>
          <w:sz w:val="24"/>
          <w:shd w:val="clear" w:color="auto" w:fill="FFFFFF"/>
        </w:rPr>
        <w:t xml:space="preserve">               单位：万元</w:t>
      </w:r>
    </w:p>
    <w:tbl>
      <w:tblPr>
        <w:tblStyle w:val="4"/>
        <w:tblW w:w="93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3060"/>
        <w:gridCol w:w="1135"/>
        <w:gridCol w:w="1135"/>
        <w:gridCol w:w="1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项  目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21年期末余额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年期末余额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年期末余额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一、主营业务收入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加：其他收入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减：主营业务成本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生产/采购成本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营业税金及附加(按5.5%计算)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变动销售费用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销售提成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边际贡献率(%)=（主营业务收入-主营业务成本-营业税金-销售提成）/主营业务收入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固定销售费用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宣传推广费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管理费用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场地租金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员工薪酬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办公用品及耗材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水、电、交通差旅费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固定资产折旧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其他管理费用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财务费用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利息支出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二、营业利润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减：所得税费用（按25％计算）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三、净利润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备注：员工薪酬包括企业主薪酬和职工薪酬，本计划书所提到的员工薪酬都符合该条件。</w:t>
            </w:r>
          </w:p>
        </w:tc>
      </w:tr>
    </w:tbl>
    <w:p>
      <w:pPr>
        <w:widowControl/>
        <w:numPr>
          <w:ilvl w:val="0"/>
          <w:numId w:val="0"/>
        </w:numPr>
        <w:snapToGrid w:val="0"/>
        <w:spacing w:line="560" w:lineRule="exact"/>
        <w:ind w:firstLine="0" w:firstLineChars="0"/>
        <w:jc w:val="left"/>
        <w:rPr>
          <w:rFonts w:ascii="Times New Roman" w:hAnsi="Times New Roman" w:eastAsia="宋体" w:cs="Times New Roman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hd w:val="clear" w:color="auto" w:fill="FFFFFF"/>
          <w:lang w:val="en-US" w:eastAsia="zh-CN"/>
        </w:rPr>
        <w:t>3.</w:t>
      </w: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 xml:space="preserve">利润预测           </w:t>
      </w:r>
      <w:r>
        <w:rPr>
          <w:rFonts w:hint="eastAsia" w:ascii="Times New Roman" w:hAnsi="Times New Roman" w:eastAsia="宋体" w:cs="Times New Roman"/>
          <w:b/>
          <w:kern w:val="0"/>
          <w:sz w:val="24"/>
          <w:shd w:val="clear" w:color="auto" w:fill="FFFFFF"/>
          <w:lang w:val="en-US" w:eastAsia="zh-CN"/>
        </w:rPr>
        <w:t xml:space="preserve">                                    </w:t>
      </w: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hd w:val="clear" w:color="auto" w:fill="FFFFFF"/>
        </w:rPr>
        <w:t>单位：万元</w:t>
      </w:r>
    </w:p>
    <w:tbl>
      <w:tblPr>
        <w:tblStyle w:val="4"/>
        <w:tblW w:w="93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2374"/>
        <w:gridCol w:w="1485"/>
        <w:gridCol w:w="1083"/>
        <w:gridCol w:w="13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项  目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年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年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一、主营业务收入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加：其他收入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减：主营业务成本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生产/采购成本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营业税金及附加(按5.5%计算)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变动销售费用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销售提成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边际贡献率(%)=（主营业务收入-主营业务成本-营业税金-销售提成）/主营业务收入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固定销售费用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宣传推广费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管理费用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场地租金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员工薪酬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办公用品及耗材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水、电、交通差旅费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固定资产折旧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其他管理费用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财务费用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利息支出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二、营业利润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减：所得税费用（按25％计算）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三、净利润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备注：员工薪酬包括企业主薪酬和职工薪酬，本计划书所提到的员工薪酬都符合该条件。</w:t>
            </w:r>
          </w:p>
        </w:tc>
      </w:tr>
    </w:tbl>
    <w:p>
      <w:pPr>
        <w:widowControl/>
        <w:snapToGrid w:val="0"/>
        <w:spacing w:line="400" w:lineRule="exact"/>
        <w:ind w:firstLine="0" w:firstLineChars="0"/>
        <w:jc w:val="left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六、融资需求</w:t>
      </w:r>
    </w:p>
    <w:tbl>
      <w:tblPr>
        <w:tblStyle w:val="4"/>
        <w:tblW w:w="91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627"/>
        <w:gridCol w:w="293"/>
        <w:gridCol w:w="1873"/>
        <w:gridCol w:w="16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融资需求</w:t>
            </w: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 xml:space="preserve">当前是否有融资需求  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 xml:space="preserve">是   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计划融资方式：  □股权融资     □债券融资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计划融资时间</w:t>
            </w: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计划融资金额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 xml:space="preserve">是否有融资经历        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 xml:space="preserve">是   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投资人/机构</w:t>
            </w:r>
          </w:p>
        </w:tc>
        <w:tc>
          <w:tcPr>
            <w:tcW w:w="2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融资金额(万元)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融资时间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其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他</w:t>
            </w:r>
            <w:bookmarkStart w:id="1" w:name="_GoBack"/>
            <w:bookmarkEnd w:id="1"/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融资需求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□科技咨询□融资担保□应收账款融资□技术/产权转让□金融租赁</w:t>
            </w:r>
          </w:p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□股改和上市咨询□科技保险□小额贷款□信用贷款□股权质押贷款</w:t>
            </w:r>
          </w:p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□知识产权质押贷款□中小企业集合债券发行□并购重组□资产管理</w:t>
            </w:r>
          </w:p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 xml:space="preserve">□其他服务需求_____________（可复选项）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无融资需求</w:t>
            </w:r>
          </w:p>
        </w:tc>
      </w:tr>
    </w:tbl>
    <w:p>
      <w:pPr>
        <w:widowControl/>
        <w:snapToGrid w:val="0"/>
        <w:spacing w:line="560" w:lineRule="exact"/>
        <w:ind w:firstLine="0" w:firstLineChars="0"/>
        <w:jc w:val="left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七、风险分析与对策</w:t>
      </w:r>
    </w:p>
    <w:tbl>
      <w:tblPr>
        <w:tblStyle w:val="4"/>
        <w:tblW w:w="89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587"/>
        <w:gridCol w:w="22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创业风险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分析</w:t>
            </w: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对策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行业风险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政策风险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市场风险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技术风险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资金风险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管理风险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环境风险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其他风险</w:t>
            </w:r>
          </w:p>
        </w:tc>
        <w:tc>
          <w:tcPr>
            <w:tcW w:w="5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560" w:lineRule="exact"/>
        <w:ind w:firstLine="0" w:firstLineChars="0"/>
        <w:jc w:val="left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八、企业愿景</w:t>
      </w:r>
    </w:p>
    <w:tbl>
      <w:tblPr>
        <w:tblStyle w:val="4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9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/>
              <w:spacing w:line="5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5" w:type="default"/>
      <w:pgSz w:w="11905" w:h="16838"/>
      <w:pgMar w:top="1701" w:right="1474" w:bottom="1417" w:left="1587" w:header="720" w:footer="1020" w:gutter="0"/>
      <w:lnNumType w:countBy="0" w:distance="360"/>
      <w:pgNumType w:fmt="decimal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3659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leftChars="0" w:right="320" w:rightChars="100" w:firstLine="0" w:firstLineChars="0"/>
      <w:jc w:val="left"/>
      <w:textAlignment w:val="auto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D2C0B"/>
    <w:multiLevelType w:val="singleLevel"/>
    <w:tmpl w:val="FC2D2C0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96CEAD"/>
    <w:multiLevelType w:val="singleLevel"/>
    <w:tmpl w:val="2196CE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E330B"/>
    <w:rsid w:val="061462F8"/>
    <w:rsid w:val="20EA2DE7"/>
    <w:rsid w:val="3D7F070E"/>
    <w:rsid w:val="3EB478D9"/>
    <w:rsid w:val="49A377EE"/>
    <w:rsid w:val="669E330B"/>
    <w:rsid w:val="669E7388"/>
    <w:rsid w:val="6FF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ind w:firstLine="880" w:firstLineChars="200"/>
      <w:jc w:val="both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ascii="仿宋_GB2312" w:hAnsi="仿宋_GB2312" w:eastAsia="宋体" w:cs="Times New Roman"/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附件"/>
    <w:basedOn w:val="1"/>
    <w:qFormat/>
    <w:uiPriority w:val="0"/>
    <w:pPr>
      <w:spacing w:line="600" w:lineRule="exact"/>
      <w:ind w:firstLine="0" w:firstLineChars="0"/>
      <w:jc w:val="left"/>
    </w:pPr>
    <w:rPr>
      <w:rFonts w:ascii="宋体" w:hAnsi="宋体" w:eastAsia="方正黑体_GBK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2024-09-10T07:27:00Z</dcterms:created>
  <dc:creator>公文收发</dc:creator>
  <cp:lastModifiedBy>彭靖宇</cp:lastModifiedBy>
  <dcterms:modified xsi:type="dcterms:W3CDTF">2024-09-13T03:45:53Z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98311519A0BF4B748929E3DB7D49E93E</vt:lpwstr>
  </property>
</Properties>
</file>